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5417"/>
        <w:tblW w:w="949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2268"/>
        <w:gridCol w:w="1134"/>
        <w:gridCol w:w="2974"/>
      </w:tblGrid>
      <w:tr w:rsidR="00BE2CD0" w14:paraId="1FEAAB20" w14:textId="77777777" w:rsidTr="009D35D6">
        <w:trPr>
          <w:trHeight w:val="431"/>
        </w:trPr>
        <w:tc>
          <w:tcPr>
            <w:tcW w:w="3119" w:type="dxa"/>
          </w:tcPr>
          <w:p w14:paraId="7F9365E4" w14:textId="77777777" w:rsidR="006429DD" w:rsidRPr="000B7AE6" w:rsidRDefault="00000000" w:rsidP="006429DD">
            <w:pPr>
              <w:widowControl/>
              <w:spacing w:after="0"/>
              <w:jc w:val="center"/>
              <w:rPr>
                <w:sz w:val="22"/>
                <w:szCs w:val="22"/>
              </w:rPr>
            </w:pPr>
            <w:r w:rsidRPr="00935137">
              <w:rPr>
                <w:noProof/>
              </w:rPr>
              <w:t>21.02.2025</w:t>
            </w:r>
            <w:r w:rsidRPr="00935137">
              <w:t>.</w:t>
            </w:r>
          </w:p>
        </w:tc>
        <w:tc>
          <w:tcPr>
            <w:tcW w:w="2268" w:type="dxa"/>
            <w:tcBorders>
              <w:top w:val="nil"/>
              <w:bottom w:val="nil"/>
            </w:tcBorders>
          </w:tcPr>
          <w:p w14:paraId="54B8CDCB" w14:textId="77777777" w:rsidR="006429DD" w:rsidRPr="000B7AE6" w:rsidRDefault="006429DD" w:rsidP="006429DD">
            <w:pPr>
              <w:widowControl/>
              <w:spacing w:after="0"/>
              <w:jc w:val="center"/>
              <w:rPr>
                <w:sz w:val="22"/>
                <w:szCs w:val="22"/>
              </w:rPr>
            </w:pPr>
          </w:p>
        </w:tc>
        <w:tc>
          <w:tcPr>
            <w:tcW w:w="1134" w:type="dxa"/>
            <w:tcBorders>
              <w:top w:val="nil"/>
              <w:bottom w:val="nil"/>
            </w:tcBorders>
          </w:tcPr>
          <w:p w14:paraId="50BBC939" w14:textId="77777777" w:rsidR="006429DD" w:rsidRPr="000B7AE6" w:rsidRDefault="00000000" w:rsidP="006429DD">
            <w:pPr>
              <w:widowControl/>
              <w:spacing w:after="0"/>
              <w:jc w:val="right"/>
              <w:rPr>
                <w:sz w:val="22"/>
                <w:szCs w:val="22"/>
              </w:rPr>
            </w:pPr>
            <w:proofErr w:type="spellStart"/>
            <w:r w:rsidRPr="00935137">
              <w:t>Nr</w:t>
            </w:r>
            <w:proofErr w:type="spellEnd"/>
            <w:r w:rsidRPr="00935137">
              <w:t>.</w:t>
            </w:r>
          </w:p>
        </w:tc>
        <w:tc>
          <w:tcPr>
            <w:tcW w:w="2974" w:type="dxa"/>
          </w:tcPr>
          <w:p w14:paraId="4F237FCD" w14:textId="77777777" w:rsidR="006429DD" w:rsidRPr="000B7AE6" w:rsidRDefault="00000000" w:rsidP="006429DD">
            <w:pPr>
              <w:widowControl/>
              <w:spacing w:after="0"/>
              <w:jc w:val="center"/>
              <w:rPr>
                <w:sz w:val="22"/>
                <w:szCs w:val="22"/>
              </w:rPr>
            </w:pPr>
            <w:r w:rsidRPr="00935137">
              <w:rPr>
                <w:noProof/>
              </w:rPr>
              <w:t>37</w:t>
            </w:r>
          </w:p>
        </w:tc>
      </w:tr>
    </w:tbl>
    <w:p w14:paraId="08B3A154" w14:textId="77777777" w:rsidR="00313ED1" w:rsidRPr="004F402B" w:rsidRDefault="00000000" w:rsidP="00313ED1">
      <w:pPr>
        <w:widowControl/>
        <w:spacing w:after="0" w:line="240" w:lineRule="auto"/>
        <w:rPr>
          <w:b/>
          <w:szCs w:val="24"/>
          <w:lang w:eastAsia="en-US"/>
        </w:rPr>
      </w:pPr>
      <w:r w:rsidRPr="004F402B">
        <w:rPr>
          <w:b/>
          <w:szCs w:val="24"/>
          <w:lang w:eastAsia="en-US"/>
        </w:rPr>
        <w:t>Par Āfrikas cūku mēra apkarošanas pasākumiem</w:t>
      </w:r>
    </w:p>
    <w:p w14:paraId="6E40B78E" w14:textId="77777777" w:rsidR="009F51AB" w:rsidRPr="004F402B" w:rsidRDefault="009F51AB" w:rsidP="00AD3C68">
      <w:pPr>
        <w:widowControl/>
        <w:suppressAutoHyphens/>
        <w:autoSpaceDN w:val="0"/>
        <w:spacing w:after="0"/>
        <w:textAlignment w:val="baseline"/>
        <w:rPr>
          <w:sz w:val="22"/>
          <w:lang w:eastAsia="en-US"/>
        </w:rPr>
      </w:pPr>
    </w:p>
    <w:p w14:paraId="43CEAA96" w14:textId="77777777" w:rsidR="00CA5141" w:rsidRPr="00883AE7" w:rsidRDefault="00000000" w:rsidP="004F402B">
      <w:pPr>
        <w:widowControl/>
        <w:suppressAutoHyphens/>
        <w:autoSpaceDN w:val="0"/>
        <w:spacing w:after="0"/>
        <w:ind w:firstLine="720"/>
        <w:jc w:val="both"/>
        <w:textAlignment w:val="baseline"/>
        <w:rPr>
          <w:szCs w:val="24"/>
          <w:lang w:eastAsia="en-US"/>
        </w:rPr>
      </w:pPr>
      <w:r w:rsidRPr="004F402B">
        <w:rPr>
          <w:szCs w:val="24"/>
          <w:lang w:eastAsia="en-US"/>
        </w:rPr>
        <w:t xml:space="preserve">Sakarā ar to, ka </w:t>
      </w:r>
      <w:r w:rsidR="00E07E44" w:rsidRPr="00E07E44">
        <w:rPr>
          <w:i/>
          <w:iCs/>
          <w:szCs w:val="24"/>
          <w:lang w:eastAsia="en-US"/>
        </w:rPr>
        <w:t>(adrese)</w:t>
      </w:r>
      <w:r w:rsidR="0032774D" w:rsidRPr="00E07E44">
        <w:rPr>
          <w:i/>
          <w:iCs/>
          <w:szCs w:val="24"/>
          <w:lang w:eastAsia="en-US"/>
        </w:rPr>
        <w:t>,</w:t>
      </w:r>
      <w:r w:rsidR="0032774D" w:rsidRPr="0032774D">
        <w:rPr>
          <w:szCs w:val="24"/>
          <w:lang w:eastAsia="en-US"/>
        </w:rPr>
        <w:t xml:space="preserve"> </w:t>
      </w:r>
      <w:r w:rsidRPr="004F402B">
        <w:rPr>
          <w:szCs w:val="24"/>
          <w:lang w:eastAsia="en-US"/>
        </w:rPr>
        <w:t xml:space="preserve">dzīvnieku novietnē </w:t>
      </w:r>
      <w:r w:rsidR="00E07E44" w:rsidRPr="00E07E44">
        <w:rPr>
          <w:i/>
          <w:iCs/>
          <w:szCs w:val="24"/>
          <w:lang w:eastAsia="en-US"/>
        </w:rPr>
        <w:t>(</w:t>
      </w:r>
      <w:r w:rsidRPr="00E07E44">
        <w:rPr>
          <w:i/>
          <w:iCs/>
          <w:szCs w:val="24"/>
          <w:lang w:eastAsia="en-US"/>
        </w:rPr>
        <w:t>Nr.</w:t>
      </w:r>
      <w:r w:rsidR="00E07E44" w:rsidRPr="00E07E44">
        <w:rPr>
          <w:bCs/>
          <w:i/>
          <w:iCs/>
          <w:szCs w:val="24"/>
        </w:rPr>
        <w:t>)</w:t>
      </w:r>
      <w:r w:rsidR="008D2076" w:rsidRPr="004F402B">
        <w:rPr>
          <w:szCs w:val="24"/>
          <w:lang w:eastAsia="en-US"/>
        </w:rPr>
        <w:t xml:space="preserve"> </w:t>
      </w:r>
      <w:r w:rsidRPr="004F402B">
        <w:rPr>
          <w:szCs w:val="24"/>
          <w:lang w:eastAsia="en-US"/>
        </w:rPr>
        <w:t>esoš</w:t>
      </w:r>
      <w:r w:rsidR="00E35783">
        <w:rPr>
          <w:szCs w:val="24"/>
          <w:lang w:eastAsia="en-US"/>
        </w:rPr>
        <w:t>ām</w:t>
      </w:r>
      <w:r w:rsidRPr="004F402B">
        <w:rPr>
          <w:szCs w:val="24"/>
          <w:lang w:eastAsia="en-US"/>
        </w:rPr>
        <w:t xml:space="preserve"> mājas cūk</w:t>
      </w:r>
      <w:r w:rsidR="00E35783">
        <w:rPr>
          <w:szCs w:val="24"/>
          <w:lang w:eastAsia="en-US"/>
        </w:rPr>
        <w:t>ām</w:t>
      </w:r>
      <w:r w:rsidRPr="004F402B">
        <w:rPr>
          <w:szCs w:val="24"/>
          <w:lang w:eastAsia="en-US"/>
        </w:rPr>
        <w:t>, kur</w:t>
      </w:r>
      <w:r w:rsidR="00E35783">
        <w:rPr>
          <w:szCs w:val="24"/>
          <w:lang w:eastAsia="en-US"/>
        </w:rPr>
        <w:t>u</w:t>
      </w:r>
      <w:r w:rsidRPr="004F402B">
        <w:rPr>
          <w:szCs w:val="24"/>
          <w:lang w:eastAsia="en-US"/>
        </w:rPr>
        <w:t xml:space="preserve"> </w:t>
      </w:r>
      <w:r w:rsidR="007A7467" w:rsidRPr="00E07E44">
        <w:rPr>
          <w:i/>
          <w:iCs/>
          <w:szCs w:val="24"/>
          <w:lang w:eastAsia="en-US"/>
        </w:rPr>
        <w:t>īpašnie</w:t>
      </w:r>
      <w:r w:rsidR="002A39F9" w:rsidRPr="00E07E44">
        <w:rPr>
          <w:i/>
          <w:iCs/>
          <w:szCs w:val="24"/>
          <w:lang w:eastAsia="en-US"/>
        </w:rPr>
        <w:t>ks</w:t>
      </w:r>
      <w:r w:rsidR="0032774D" w:rsidRPr="00883AE7">
        <w:rPr>
          <w:szCs w:val="24"/>
        </w:rPr>
        <w:t>,</w:t>
      </w:r>
      <w:r w:rsidRPr="00883AE7">
        <w:rPr>
          <w:szCs w:val="24"/>
          <w:lang w:eastAsia="en-US"/>
        </w:rPr>
        <w:t xml:space="preserve"> pēc Pārtikas drošības, dzīvnieku veselības un vides zinātnisk</w:t>
      </w:r>
      <w:r w:rsidR="00003626" w:rsidRPr="00883AE7">
        <w:rPr>
          <w:szCs w:val="24"/>
          <w:lang w:eastAsia="en-US"/>
        </w:rPr>
        <w:t>ā</w:t>
      </w:r>
      <w:r w:rsidRPr="00883AE7">
        <w:rPr>
          <w:szCs w:val="24"/>
          <w:lang w:eastAsia="en-US"/>
        </w:rPr>
        <w:t xml:space="preserve"> institūta „BIOR” (</w:t>
      </w:r>
      <w:r w:rsidR="00E07E44" w:rsidRPr="00E07E44">
        <w:rPr>
          <w:i/>
          <w:iCs/>
          <w:szCs w:val="24"/>
          <w:lang w:eastAsia="en-US"/>
        </w:rPr>
        <w:t>datums</w:t>
      </w:r>
      <w:r w:rsidR="00F07D4D" w:rsidRPr="00E07E44">
        <w:rPr>
          <w:i/>
          <w:iCs/>
          <w:szCs w:val="24"/>
          <w:lang w:eastAsia="en-US"/>
        </w:rPr>
        <w:t xml:space="preserve"> </w:t>
      </w:r>
      <w:r w:rsidRPr="00883AE7">
        <w:rPr>
          <w:szCs w:val="24"/>
          <w:lang w:eastAsia="en-US"/>
        </w:rPr>
        <w:t xml:space="preserve">testēšanas </w:t>
      </w:r>
      <w:r w:rsidR="007A7467" w:rsidRPr="00883AE7">
        <w:rPr>
          <w:szCs w:val="24"/>
          <w:lang w:eastAsia="en-US"/>
        </w:rPr>
        <w:t>pārskata</w:t>
      </w:r>
      <w:r w:rsidR="00546C1B" w:rsidRPr="00883AE7">
        <w:rPr>
          <w:szCs w:val="24"/>
          <w:lang w:eastAsia="en-US"/>
        </w:rPr>
        <w:t xml:space="preserve"> </w:t>
      </w:r>
      <w:r w:rsidR="00D51F2B" w:rsidRPr="00E07E44">
        <w:rPr>
          <w:i/>
          <w:iCs/>
          <w:szCs w:val="24"/>
          <w:lang w:eastAsia="en-US"/>
        </w:rPr>
        <w:t>Nr.</w:t>
      </w:r>
      <w:r w:rsidRPr="00E07E44">
        <w:rPr>
          <w:i/>
          <w:iCs/>
          <w:szCs w:val="24"/>
          <w:lang w:eastAsia="en-US"/>
        </w:rPr>
        <w:t>)</w:t>
      </w:r>
      <w:r w:rsidRPr="00883AE7">
        <w:rPr>
          <w:szCs w:val="24"/>
          <w:lang w:eastAsia="en-US"/>
        </w:rPr>
        <w:t xml:space="preserve"> datiem tika konstatēts Āfrikas cūku mēra vīruss un,</w:t>
      </w:r>
      <w:r w:rsidR="009739E1" w:rsidRPr="00883AE7">
        <w:rPr>
          <w:szCs w:val="24"/>
          <w:lang w:eastAsia="en-US"/>
        </w:rPr>
        <w:t xml:space="preserve"> </w:t>
      </w:r>
      <w:r w:rsidRPr="00883AE7">
        <w:rPr>
          <w:szCs w:val="24"/>
          <w:lang w:eastAsia="en-US"/>
        </w:rPr>
        <w:t xml:space="preserve">lai novērstu draudus slimības izplatībai apkārtējā vidē un iespējamo kaitējumu Latvijas tautsaimniecībai, kā arī, ņemot vērā noteikto karantīnu, pamatojoties uz Administratīvā procesa likuma 55. panta 2. punktu, 62. panta otrās daļas 1. punktu, 63. panta pirmās daļas 2. punktu un Veterinārmedicīnas likuma 28. pantu, 30. pantu un 59. panta 11. punktu, </w:t>
      </w:r>
      <w:r w:rsidR="006A6298" w:rsidRPr="00883AE7">
        <w:rPr>
          <w:szCs w:val="24"/>
          <w:lang w:eastAsia="en-US"/>
        </w:rPr>
        <w:t xml:space="preserve">Eiropas </w:t>
      </w:r>
      <w:r w:rsidR="00964DEA" w:rsidRPr="00883AE7">
        <w:rPr>
          <w:szCs w:val="24"/>
          <w:lang w:eastAsia="en-US"/>
        </w:rPr>
        <w:t>P</w:t>
      </w:r>
      <w:r w:rsidR="006A6298" w:rsidRPr="00883AE7">
        <w:rPr>
          <w:szCs w:val="24"/>
          <w:lang w:eastAsia="en-US"/>
        </w:rPr>
        <w:t xml:space="preserve">arlamenta un  </w:t>
      </w:r>
      <w:r w:rsidR="00964DEA" w:rsidRPr="00883AE7">
        <w:rPr>
          <w:szCs w:val="24"/>
          <w:lang w:eastAsia="en-US"/>
        </w:rPr>
        <w:t>P</w:t>
      </w:r>
      <w:r w:rsidR="006A6298" w:rsidRPr="00883AE7">
        <w:rPr>
          <w:szCs w:val="24"/>
          <w:lang w:eastAsia="en-US"/>
        </w:rPr>
        <w:t>adomes regulu 2016/429 (2016.</w:t>
      </w:r>
      <w:r w:rsidR="00813BD7" w:rsidRPr="00883AE7">
        <w:rPr>
          <w:szCs w:val="24"/>
          <w:lang w:eastAsia="en-US"/>
        </w:rPr>
        <w:t> </w:t>
      </w:r>
      <w:r w:rsidR="006A6298" w:rsidRPr="00883AE7">
        <w:rPr>
          <w:szCs w:val="24"/>
          <w:lang w:eastAsia="en-US"/>
        </w:rPr>
        <w:t>gada 9. marts) par pārnēsājamām dzīvnieku slimībām un ar ko groza un atceļ konkrētus aktus dzīvnieku veselības jomā (“Dzīvnieku veselības tiesību akts”), E</w:t>
      </w:r>
      <w:r w:rsidR="00964DEA" w:rsidRPr="00883AE7">
        <w:rPr>
          <w:szCs w:val="24"/>
          <w:lang w:eastAsia="en-US"/>
        </w:rPr>
        <w:t xml:space="preserve">iropas </w:t>
      </w:r>
      <w:r w:rsidR="006A6298" w:rsidRPr="00883AE7">
        <w:rPr>
          <w:szCs w:val="24"/>
          <w:lang w:eastAsia="en-US"/>
        </w:rPr>
        <w:t>K</w:t>
      </w:r>
      <w:r w:rsidR="00964DEA" w:rsidRPr="00883AE7">
        <w:rPr>
          <w:szCs w:val="24"/>
          <w:lang w:eastAsia="en-US"/>
        </w:rPr>
        <w:t>omisijas</w:t>
      </w:r>
      <w:r w:rsidR="006A6298" w:rsidRPr="00883AE7">
        <w:rPr>
          <w:szCs w:val="24"/>
          <w:lang w:eastAsia="en-US"/>
        </w:rPr>
        <w:t xml:space="preserve"> deleģētās regulas 2020/687 (2019. gada 17. decembris),</w:t>
      </w:r>
      <w:r w:rsidR="00964DEA" w:rsidRPr="00883AE7">
        <w:rPr>
          <w:szCs w:val="24"/>
          <w:lang w:eastAsia="en-US"/>
        </w:rPr>
        <w:t xml:space="preserve"> </w:t>
      </w:r>
      <w:r w:rsidR="006A6298" w:rsidRPr="00883AE7">
        <w:rPr>
          <w:szCs w:val="24"/>
          <w:lang w:eastAsia="en-US"/>
        </w:rPr>
        <w:t xml:space="preserve">ar ko attiecībā uz noteikumiem par noteiktu sarakstā norādītu slimību profilaksi un kontroli papildina Eiropas Parlamenta un Padomes </w:t>
      </w:r>
      <w:r w:rsidR="00964DEA" w:rsidRPr="00883AE7">
        <w:rPr>
          <w:szCs w:val="24"/>
          <w:lang w:eastAsia="en-US"/>
        </w:rPr>
        <w:t>r</w:t>
      </w:r>
      <w:r w:rsidR="006A6298" w:rsidRPr="00883AE7">
        <w:rPr>
          <w:szCs w:val="24"/>
          <w:lang w:eastAsia="en-US"/>
        </w:rPr>
        <w:t xml:space="preserve">egulu (ES) 2016/429 II daļu, </w:t>
      </w:r>
      <w:r w:rsidR="009F21C6" w:rsidRPr="00883AE7">
        <w:rPr>
          <w:szCs w:val="24"/>
          <w:lang w:eastAsia="en-US"/>
        </w:rPr>
        <w:t>Eiropas Komisijas īstenošanas regulu 2023/594 (2023.gada 16.marts), ar ko nosaka īpašus slimības kontroles pasākumus attiecībā uz Āfrikas cūku mēri un atceļ īstenošanas regulu 2021/605</w:t>
      </w:r>
      <w:r w:rsidRPr="00883AE7">
        <w:rPr>
          <w:szCs w:val="24"/>
          <w:lang w:eastAsia="en-US"/>
        </w:rPr>
        <w:t xml:space="preserve">, un </w:t>
      </w:r>
      <w:r w:rsidRPr="00651FD0">
        <w:rPr>
          <w:szCs w:val="24"/>
          <w:lang w:eastAsia="en-US"/>
        </w:rPr>
        <w:t xml:space="preserve">Pārtikas un veterinārā dienesta valsts galvenā pārtikas un veterinārā inspektora </w:t>
      </w:r>
      <w:r w:rsidR="00E07E44" w:rsidRPr="00E07E44">
        <w:rPr>
          <w:i/>
          <w:iCs/>
          <w:szCs w:val="24"/>
          <w:lang w:eastAsia="en-US"/>
        </w:rPr>
        <w:t>(datums)</w:t>
      </w:r>
      <w:r w:rsidR="00F07D4D" w:rsidRPr="00651FD0">
        <w:rPr>
          <w:szCs w:val="24"/>
          <w:lang w:eastAsia="en-US"/>
        </w:rPr>
        <w:t xml:space="preserve"> </w:t>
      </w:r>
      <w:r w:rsidRPr="00651FD0">
        <w:rPr>
          <w:szCs w:val="24"/>
          <w:lang w:eastAsia="en-US"/>
        </w:rPr>
        <w:t xml:space="preserve">rīkojumu </w:t>
      </w:r>
      <w:r w:rsidR="00E07E44" w:rsidRPr="00E07E44">
        <w:rPr>
          <w:i/>
          <w:iCs/>
          <w:szCs w:val="24"/>
          <w:lang w:eastAsia="en-US"/>
        </w:rPr>
        <w:t>(</w:t>
      </w:r>
      <w:r w:rsidRPr="00E07E44">
        <w:rPr>
          <w:i/>
          <w:iCs/>
          <w:szCs w:val="24"/>
          <w:lang w:eastAsia="en-US"/>
        </w:rPr>
        <w:t>Nr</w:t>
      </w:r>
      <w:r w:rsidR="00555CEF" w:rsidRPr="00E07E44">
        <w:rPr>
          <w:i/>
          <w:iCs/>
          <w:szCs w:val="24"/>
          <w:lang w:eastAsia="en-US"/>
        </w:rPr>
        <w:t>.</w:t>
      </w:r>
      <w:r w:rsidR="00E07E44" w:rsidRPr="00E07E44">
        <w:rPr>
          <w:i/>
          <w:iCs/>
          <w:szCs w:val="24"/>
          <w:lang w:eastAsia="en-US"/>
        </w:rPr>
        <w:t>)</w:t>
      </w:r>
      <w:r w:rsidR="00950B84" w:rsidRPr="00651FD0">
        <w:rPr>
          <w:szCs w:val="24"/>
          <w:lang w:eastAsia="en-US"/>
        </w:rPr>
        <w:t xml:space="preserve"> </w:t>
      </w:r>
      <w:r w:rsidRPr="00651FD0">
        <w:rPr>
          <w:szCs w:val="24"/>
          <w:lang w:eastAsia="en-US"/>
        </w:rPr>
        <w:t>„Par</w:t>
      </w:r>
      <w:r w:rsidRPr="00883AE7">
        <w:rPr>
          <w:szCs w:val="24"/>
          <w:lang w:eastAsia="en-US"/>
        </w:rPr>
        <w:t xml:space="preserve"> karantīnas noteikšanu un </w:t>
      </w:r>
      <w:r w:rsidRPr="00E07E44">
        <w:rPr>
          <w:i/>
          <w:iCs/>
          <w:szCs w:val="24"/>
          <w:lang w:eastAsia="en-US"/>
        </w:rPr>
        <w:t xml:space="preserve">ierobežojumiem </w:t>
      </w:r>
      <w:r w:rsidR="00E07E44" w:rsidRPr="00E07E44">
        <w:rPr>
          <w:i/>
          <w:iCs/>
          <w:szCs w:val="24"/>
          <w:lang w:eastAsia="en-US"/>
        </w:rPr>
        <w:t>..</w:t>
      </w:r>
      <w:r w:rsidR="00684E78" w:rsidRPr="00E07E44">
        <w:rPr>
          <w:i/>
          <w:iCs/>
          <w:szCs w:val="24"/>
          <w:lang w:eastAsia="en-US"/>
        </w:rPr>
        <w:t xml:space="preserve"> novada </w:t>
      </w:r>
      <w:r w:rsidR="00E07E44" w:rsidRPr="00E07E44">
        <w:rPr>
          <w:i/>
          <w:iCs/>
          <w:szCs w:val="24"/>
          <w:lang w:eastAsia="en-US"/>
        </w:rPr>
        <w:t>..</w:t>
      </w:r>
      <w:r w:rsidR="00684E78" w:rsidRPr="00E07E44">
        <w:rPr>
          <w:i/>
          <w:iCs/>
          <w:szCs w:val="24"/>
          <w:lang w:eastAsia="en-US"/>
        </w:rPr>
        <w:t xml:space="preserve"> </w:t>
      </w:r>
      <w:r w:rsidR="002A39F9" w:rsidRPr="00E07E44">
        <w:rPr>
          <w:i/>
          <w:iCs/>
          <w:szCs w:val="24"/>
          <w:lang w:eastAsia="en-US"/>
        </w:rPr>
        <w:t>pagastā</w:t>
      </w:r>
      <w:r w:rsidRPr="00883AE7">
        <w:rPr>
          <w:szCs w:val="24"/>
          <w:lang w:eastAsia="en-US"/>
        </w:rPr>
        <w:t>”, nosaku:</w:t>
      </w:r>
      <w:r w:rsidRPr="00883AE7">
        <w:rPr>
          <w:rFonts w:ascii="Calibri" w:eastAsiaTheme="minorHAnsi" w:hAnsi="Calibri" w:cs="Calibri"/>
          <w:szCs w:val="24"/>
          <w:lang w:eastAsia="en-US"/>
        </w:rPr>
        <w:t xml:space="preserve"> </w:t>
      </w:r>
    </w:p>
    <w:p w14:paraId="6A731AD3" w14:textId="77777777" w:rsidR="00446CE0" w:rsidRPr="00883AE7" w:rsidRDefault="00000000" w:rsidP="00786188">
      <w:pPr>
        <w:pStyle w:val="ListParagraph"/>
        <w:widowControl/>
        <w:numPr>
          <w:ilvl w:val="0"/>
          <w:numId w:val="13"/>
        </w:numPr>
        <w:suppressAutoHyphens/>
        <w:autoSpaceDN w:val="0"/>
        <w:spacing w:before="100" w:beforeAutospacing="1" w:after="0" w:line="240" w:lineRule="auto"/>
        <w:ind w:left="360"/>
        <w:jc w:val="both"/>
        <w:textAlignment w:val="baseline"/>
        <w:rPr>
          <w:szCs w:val="24"/>
          <w:lang w:eastAsia="en-US"/>
        </w:rPr>
      </w:pPr>
      <w:r w:rsidRPr="00883AE7">
        <w:rPr>
          <w:szCs w:val="24"/>
          <w:lang w:eastAsia="en-US"/>
        </w:rPr>
        <w:t xml:space="preserve">Karantīnas periodā </w:t>
      </w:r>
      <w:r w:rsidR="009739E1" w:rsidRPr="00883AE7">
        <w:rPr>
          <w:szCs w:val="24"/>
          <w:lang w:eastAsia="en-US"/>
        </w:rPr>
        <w:t>novietnē</w:t>
      </w:r>
      <w:r w:rsidRPr="00883AE7">
        <w:rPr>
          <w:szCs w:val="24"/>
          <w:lang w:eastAsia="en-US"/>
        </w:rPr>
        <w:t xml:space="preserve"> </w:t>
      </w:r>
      <w:r w:rsidRPr="00E07E44">
        <w:rPr>
          <w:i/>
          <w:iCs/>
          <w:szCs w:val="24"/>
          <w:lang w:eastAsia="en-US"/>
        </w:rPr>
        <w:t>Nr.</w:t>
      </w:r>
      <w:r w:rsidRPr="00883AE7">
        <w:rPr>
          <w:szCs w:val="24"/>
          <w:lang w:eastAsia="en-US"/>
        </w:rPr>
        <w:t xml:space="preserve"> </w:t>
      </w:r>
      <w:r w:rsidR="00B659FA" w:rsidRPr="00883AE7">
        <w:rPr>
          <w:szCs w:val="24"/>
          <w:lang w:eastAsia="en-US"/>
        </w:rPr>
        <w:t xml:space="preserve">un tai pieguļošā teritorijā dzīvnieku </w:t>
      </w:r>
      <w:r w:rsidR="00B659FA" w:rsidRPr="00E07E44">
        <w:rPr>
          <w:i/>
          <w:iCs/>
          <w:szCs w:val="24"/>
          <w:lang w:eastAsia="en-US"/>
        </w:rPr>
        <w:t>īpašnie</w:t>
      </w:r>
      <w:r w:rsidR="002A39F9" w:rsidRPr="00E07E44">
        <w:rPr>
          <w:i/>
          <w:iCs/>
          <w:szCs w:val="24"/>
          <w:lang w:eastAsia="en-US"/>
        </w:rPr>
        <w:t>kam</w:t>
      </w:r>
      <w:r w:rsidR="00B659FA" w:rsidRPr="00883AE7">
        <w:rPr>
          <w:szCs w:val="24"/>
          <w:lang w:eastAsia="en-US"/>
        </w:rPr>
        <w:t xml:space="preserve"> izpildīt un ievērot šādus nosacījumus </w:t>
      </w:r>
      <w:r w:rsidRPr="00883AE7">
        <w:rPr>
          <w:b/>
          <w:szCs w:val="24"/>
          <w:lang w:eastAsia="en-US"/>
        </w:rPr>
        <w:t>šādus nosacījumus:</w:t>
      </w:r>
      <w:r w:rsidRPr="00883AE7">
        <w:rPr>
          <w:szCs w:val="24"/>
          <w:lang w:eastAsia="en-US"/>
        </w:rPr>
        <w:t xml:space="preserve"> </w:t>
      </w:r>
    </w:p>
    <w:p w14:paraId="5CD904CA" w14:textId="77777777" w:rsidR="009879EB" w:rsidRPr="00883AE7" w:rsidRDefault="00000000" w:rsidP="009879EB">
      <w:pPr>
        <w:widowControl/>
        <w:spacing w:after="0" w:line="240" w:lineRule="auto"/>
        <w:ind w:left="993" w:hanging="567"/>
        <w:jc w:val="both"/>
        <w:rPr>
          <w:szCs w:val="24"/>
          <w:lang w:eastAsia="en-US"/>
        </w:rPr>
      </w:pPr>
      <w:r w:rsidRPr="00883AE7">
        <w:rPr>
          <w:szCs w:val="24"/>
          <w:lang w:eastAsia="en-US"/>
        </w:rPr>
        <w:t>1.1.   neradīt šķēršļus cūku nogalināšanai;</w:t>
      </w:r>
    </w:p>
    <w:p w14:paraId="0C99A80E" w14:textId="77777777" w:rsidR="009879EB" w:rsidRPr="00883AE7" w:rsidRDefault="00000000" w:rsidP="009879EB">
      <w:pPr>
        <w:widowControl/>
        <w:spacing w:after="0"/>
        <w:ind w:left="993" w:hanging="567"/>
        <w:jc w:val="both"/>
        <w:rPr>
          <w:szCs w:val="24"/>
          <w:lang w:eastAsia="en-US"/>
        </w:rPr>
      </w:pPr>
      <w:r w:rsidRPr="00883AE7">
        <w:rPr>
          <w:szCs w:val="24"/>
          <w:lang w:eastAsia="en-US"/>
        </w:rPr>
        <w:t xml:space="preserve">1.2. </w:t>
      </w:r>
      <w:r w:rsidRPr="00883AE7">
        <w:rPr>
          <w:szCs w:val="24"/>
          <w:lang w:eastAsia="en-US"/>
        </w:rPr>
        <w:tab/>
        <w:t>neradīt šķēršļus un ievērot norādījumus cūku līķu iznīcināšanas kārtībai;</w:t>
      </w:r>
    </w:p>
    <w:p w14:paraId="7DD0DF6C" w14:textId="77777777" w:rsidR="009879EB" w:rsidRPr="00883AE7" w:rsidRDefault="00000000" w:rsidP="009879EB">
      <w:pPr>
        <w:widowControl/>
        <w:spacing w:after="0"/>
        <w:ind w:left="993" w:hanging="567"/>
        <w:jc w:val="both"/>
        <w:rPr>
          <w:szCs w:val="24"/>
          <w:lang w:eastAsia="en-US"/>
        </w:rPr>
      </w:pPr>
      <w:r w:rsidRPr="00883AE7">
        <w:rPr>
          <w:szCs w:val="24"/>
          <w:lang w:eastAsia="en-US"/>
        </w:rPr>
        <w:t xml:space="preserve">1.3. </w:t>
      </w:r>
      <w:r w:rsidRPr="00883AE7">
        <w:rPr>
          <w:szCs w:val="24"/>
          <w:lang w:eastAsia="en-US"/>
        </w:rPr>
        <w:tab/>
        <w:t>nekavējoties nodot valsts veterinārajam inspektoram cūku izcelsmes bioloģiskos produktus (cūku spermu, olšūnas un embrijus) iznīcināšanai;</w:t>
      </w:r>
    </w:p>
    <w:p w14:paraId="5118373B" w14:textId="77777777" w:rsidR="009879EB" w:rsidRPr="00883AE7" w:rsidRDefault="00000000" w:rsidP="009879EB">
      <w:pPr>
        <w:widowControl/>
        <w:spacing w:after="0"/>
        <w:ind w:left="993" w:hanging="567"/>
        <w:jc w:val="both"/>
        <w:rPr>
          <w:szCs w:val="24"/>
          <w:lang w:eastAsia="en-US"/>
        </w:rPr>
      </w:pPr>
      <w:r w:rsidRPr="00883AE7">
        <w:rPr>
          <w:szCs w:val="24"/>
          <w:lang w:eastAsia="en-US"/>
        </w:rPr>
        <w:t xml:space="preserve">1.4. </w:t>
      </w:r>
      <w:r w:rsidRPr="00883AE7">
        <w:rPr>
          <w:szCs w:val="24"/>
          <w:lang w:eastAsia="en-US"/>
        </w:rPr>
        <w:tab/>
        <w:t>sniegt informāciju valsts veterinārajam inspektoram (turpmāk tekstā – inspektors) par cūku izcelsmes bioloģisko produktu apriti laikposmā no iespējamā slimības ierosinātāja iekļūšanas skartajā punktā līdz ierobežojumu noteikšanai;</w:t>
      </w:r>
    </w:p>
    <w:p w14:paraId="290BBC29" w14:textId="77777777" w:rsidR="009879EB" w:rsidRPr="00883AE7" w:rsidRDefault="00000000" w:rsidP="009879EB">
      <w:pPr>
        <w:widowControl/>
        <w:spacing w:after="0"/>
        <w:ind w:left="993" w:hanging="567"/>
        <w:jc w:val="both"/>
        <w:rPr>
          <w:szCs w:val="24"/>
          <w:lang w:eastAsia="en-US"/>
        </w:rPr>
      </w:pPr>
      <w:r w:rsidRPr="00883AE7">
        <w:rPr>
          <w:szCs w:val="24"/>
          <w:lang w:eastAsia="en-US"/>
        </w:rPr>
        <w:t xml:space="preserve">1.5. </w:t>
      </w:r>
      <w:r w:rsidRPr="00883AE7">
        <w:rPr>
          <w:szCs w:val="24"/>
          <w:lang w:eastAsia="en-US"/>
        </w:rPr>
        <w:tab/>
        <w:t>nekavējoties uzrādīt un pēc pieprasījuma nodot inspektoram cūkgaļu (t.sk. mežacūkas), maltu gaļu, gaļas izstrādājumus un cūkgaļu saturošos produktus (turpmāk tekstā – cūkgaļas produkcija);</w:t>
      </w:r>
    </w:p>
    <w:p w14:paraId="423E2FAF" w14:textId="77777777" w:rsidR="009879EB" w:rsidRPr="00883AE7" w:rsidRDefault="00000000" w:rsidP="009879EB">
      <w:pPr>
        <w:widowControl/>
        <w:spacing w:after="0"/>
        <w:ind w:left="993" w:hanging="567"/>
        <w:jc w:val="both"/>
        <w:rPr>
          <w:szCs w:val="24"/>
          <w:lang w:eastAsia="en-US"/>
        </w:rPr>
      </w:pPr>
      <w:r w:rsidRPr="00883AE7">
        <w:rPr>
          <w:szCs w:val="24"/>
          <w:lang w:eastAsia="en-US"/>
        </w:rPr>
        <w:lastRenderedPageBreak/>
        <w:t xml:space="preserve">1.6. </w:t>
      </w:r>
      <w:r w:rsidRPr="00883AE7">
        <w:rPr>
          <w:szCs w:val="24"/>
          <w:lang w:eastAsia="en-US"/>
        </w:rPr>
        <w:tab/>
        <w:t xml:space="preserve">sniegt informāciju inspektoram par cūkgaļas produkcijas apriti laikposmā no iespējamā slimības ierosinātāja iekļūšanas skartajā punktā līdz ierobežojumu noteikšanai. Pēc inspektora pieprasījuma atsaukt minētajā laikaposmā apritē laisto cūkgaļas izcelsmes produkciju; </w:t>
      </w:r>
    </w:p>
    <w:p w14:paraId="66B82EA7" w14:textId="77777777" w:rsidR="009879EB" w:rsidRPr="00883AE7" w:rsidRDefault="00000000" w:rsidP="009879EB">
      <w:pPr>
        <w:widowControl/>
        <w:spacing w:after="0"/>
        <w:ind w:left="993" w:hanging="567"/>
        <w:jc w:val="both"/>
        <w:rPr>
          <w:szCs w:val="24"/>
          <w:lang w:eastAsia="en-US"/>
        </w:rPr>
      </w:pPr>
      <w:r w:rsidRPr="00883AE7">
        <w:rPr>
          <w:szCs w:val="24"/>
          <w:lang w:eastAsia="en-US"/>
        </w:rPr>
        <w:t xml:space="preserve">1.7. </w:t>
      </w:r>
      <w:r w:rsidRPr="00883AE7">
        <w:rPr>
          <w:szCs w:val="24"/>
          <w:lang w:eastAsia="en-US"/>
        </w:rPr>
        <w:tab/>
        <w:t xml:space="preserve">veikt novietnes sākotnējo dezinfekciju, ievērojot inspektora norādījumus; </w:t>
      </w:r>
    </w:p>
    <w:p w14:paraId="42E2B3F4" w14:textId="77777777" w:rsidR="009879EB" w:rsidRPr="00883AE7" w:rsidRDefault="00000000" w:rsidP="009879EB">
      <w:pPr>
        <w:widowControl/>
        <w:spacing w:after="0"/>
        <w:ind w:left="993" w:hanging="567"/>
        <w:jc w:val="both"/>
        <w:rPr>
          <w:szCs w:val="24"/>
          <w:lang w:eastAsia="en-US"/>
        </w:rPr>
      </w:pPr>
      <w:r w:rsidRPr="00883AE7">
        <w:rPr>
          <w:szCs w:val="24"/>
          <w:lang w:eastAsia="en-US"/>
        </w:rPr>
        <w:t>1.8. veikt transportlīdzekļu tīrīšanu, mazgāšanu un dezinfekciju, ievērojot inspektora norādījumus;</w:t>
      </w:r>
    </w:p>
    <w:p w14:paraId="0E1E7814" w14:textId="77777777" w:rsidR="009879EB" w:rsidRPr="00883AE7" w:rsidRDefault="00000000" w:rsidP="009879EB">
      <w:pPr>
        <w:widowControl/>
        <w:spacing w:after="0"/>
        <w:ind w:left="993" w:hanging="567"/>
        <w:jc w:val="both"/>
        <w:rPr>
          <w:szCs w:val="24"/>
          <w:lang w:eastAsia="en-US"/>
        </w:rPr>
      </w:pPr>
      <w:r w:rsidRPr="00883AE7">
        <w:rPr>
          <w:szCs w:val="24"/>
          <w:lang w:eastAsia="en-US"/>
        </w:rPr>
        <w:t xml:space="preserve">1.9. </w:t>
      </w:r>
      <w:r w:rsidRPr="00883AE7">
        <w:rPr>
          <w:szCs w:val="24"/>
          <w:lang w:eastAsia="en-US"/>
        </w:rPr>
        <w:tab/>
        <w:t xml:space="preserve">nekavējoties veikt grauzēju apkarošanu; </w:t>
      </w:r>
    </w:p>
    <w:p w14:paraId="41F141FA" w14:textId="77777777" w:rsidR="009879EB" w:rsidRPr="00883AE7" w:rsidRDefault="00000000" w:rsidP="009879EB">
      <w:pPr>
        <w:widowControl/>
        <w:spacing w:after="0"/>
        <w:ind w:left="993" w:hanging="567"/>
        <w:jc w:val="both"/>
        <w:rPr>
          <w:szCs w:val="24"/>
          <w:lang w:eastAsia="en-US"/>
        </w:rPr>
      </w:pPr>
      <w:r w:rsidRPr="00883AE7">
        <w:rPr>
          <w:szCs w:val="24"/>
          <w:lang w:eastAsia="en-US"/>
        </w:rPr>
        <w:t>1.10. stingri ievērot personīgās higiēnas pasākumus, ievērojot inspektora norādījumus.</w:t>
      </w:r>
    </w:p>
    <w:p w14:paraId="5F7CDBD3" w14:textId="77777777" w:rsidR="009879EB" w:rsidRPr="00883AE7" w:rsidRDefault="00000000" w:rsidP="009879EB">
      <w:pPr>
        <w:widowControl/>
        <w:spacing w:after="0"/>
        <w:ind w:left="993" w:hanging="567"/>
        <w:jc w:val="both"/>
        <w:rPr>
          <w:szCs w:val="24"/>
          <w:lang w:eastAsia="en-US"/>
        </w:rPr>
      </w:pPr>
      <w:r w:rsidRPr="00883AE7">
        <w:rPr>
          <w:szCs w:val="24"/>
          <w:lang w:eastAsia="en-US"/>
        </w:rPr>
        <w:t xml:space="preserve">1.11. aizliegts pārvietot cūkas un citu sugu dzīvniekus (govis, aitas, kazas u.c.) no novietnes un uz to; </w:t>
      </w:r>
    </w:p>
    <w:p w14:paraId="540A1CD8" w14:textId="77777777" w:rsidR="009879EB" w:rsidRPr="00883AE7" w:rsidRDefault="00000000" w:rsidP="009879EB">
      <w:pPr>
        <w:widowControl/>
        <w:spacing w:after="0"/>
        <w:ind w:left="993" w:hanging="567"/>
        <w:jc w:val="both"/>
        <w:rPr>
          <w:szCs w:val="24"/>
          <w:lang w:eastAsia="en-US"/>
        </w:rPr>
      </w:pPr>
      <w:r w:rsidRPr="00883AE7">
        <w:rPr>
          <w:szCs w:val="24"/>
          <w:lang w:eastAsia="en-US"/>
        </w:rPr>
        <w:t>1.12. aizliegts pārvietot citu sugu dzīvnieku gaļu bez inspektora atļaujas;</w:t>
      </w:r>
    </w:p>
    <w:p w14:paraId="23017997" w14:textId="77777777" w:rsidR="009879EB" w:rsidRPr="00883AE7" w:rsidRDefault="00000000" w:rsidP="009879EB">
      <w:pPr>
        <w:widowControl/>
        <w:spacing w:after="0"/>
        <w:ind w:left="993" w:hanging="567"/>
        <w:jc w:val="both"/>
        <w:rPr>
          <w:szCs w:val="24"/>
          <w:lang w:eastAsia="en-US"/>
        </w:rPr>
      </w:pPr>
      <w:r w:rsidRPr="00883AE7">
        <w:rPr>
          <w:szCs w:val="24"/>
          <w:lang w:eastAsia="en-US"/>
        </w:rPr>
        <w:t xml:space="preserve">1.13. aizliegta citu personu un transportlīdzekļu kustība uz un no novietnes bez inspektora atļaujas; </w:t>
      </w:r>
    </w:p>
    <w:p w14:paraId="0AA257A5" w14:textId="77777777" w:rsidR="009879EB" w:rsidRPr="00883AE7" w:rsidRDefault="00000000" w:rsidP="009879EB">
      <w:pPr>
        <w:widowControl/>
        <w:spacing w:after="0"/>
        <w:ind w:left="993" w:hanging="567"/>
        <w:jc w:val="both"/>
        <w:rPr>
          <w:szCs w:val="24"/>
          <w:lang w:eastAsia="en-US"/>
        </w:rPr>
      </w:pPr>
      <w:r w:rsidRPr="00883AE7">
        <w:rPr>
          <w:szCs w:val="24"/>
          <w:lang w:eastAsia="en-US"/>
        </w:rPr>
        <w:t>1.14. veikt novietnes noslēguma dezinfekciju, ievērojot inspektora norādījumus;</w:t>
      </w:r>
    </w:p>
    <w:p w14:paraId="11091ADA" w14:textId="77777777" w:rsidR="009879EB" w:rsidRPr="00883AE7" w:rsidRDefault="00000000" w:rsidP="009879EB">
      <w:pPr>
        <w:widowControl/>
        <w:spacing w:after="0"/>
        <w:ind w:left="993" w:hanging="567"/>
        <w:jc w:val="both"/>
        <w:rPr>
          <w:szCs w:val="24"/>
          <w:lang w:eastAsia="en-US"/>
        </w:rPr>
      </w:pPr>
      <w:r w:rsidRPr="00883AE7">
        <w:rPr>
          <w:szCs w:val="24"/>
          <w:lang w:eastAsia="en-US"/>
        </w:rPr>
        <w:t>1.15. ievērot citus inspektora dotos norādījumus un noteiktos ierobežojumus novietnē.</w:t>
      </w:r>
    </w:p>
    <w:p w14:paraId="2557E2BB" w14:textId="77777777" w:rsidR="00313ED1" w:rsidRPr="00883AE7" w:rsidRDefault="00313ED1" w:rsidP="00313ED1">
      <w:pPr>
        <w:widowControl/>
        <w:spacing w:after="0"/>
        <w:ind w:left="720"/>
        <w:jc w:val="both"/>
        <w:rPr>
          <w:szCs w:val="24"/>
          <w:lang w:eastAsia="en-US"/>
        </w:rPr>
      </w:pPr>
    </w:p>
    <w:p w14:paraId="37A1E8FD" w14:textId="77777777" w:rsidR="00313ED1" w:rsidRPr="00883AE7" w:rsidRDefault="00000000" w:rsidP="00446CE0">
      <w:pPr>
        <w:pStyle w:val="ListParagraph"/>
        <w:widowControl/>
        <w:numPr>
          <w:ilvl w:val="0"/>
          <w:numId w:val="13"/>
        </w:numPr>
        <w:tabs>
          <w:tab w:val="left" w:pos="0"/>
        </w:tabs>
        <w:suppressAutoHyphens/>
        <w:autoSpaceDN w:val="0"/>
        <w:spacing w:after="0"/>
        <w:ind w:left="284" w:hanging="284"/>
        <w:jc w:val="both"/>
        <w:textAlignment w:val="baseline"/>
        <w:rPr>
          <w:szCs w:val="24"/>
          <w:lang w:eastAsia="en-US"/>
        </w:rPr>
      </w:pPr>
      <w:r w:rsidRPr="00883AE7">
        <w:rPr>
          <w:szCs w:val="24"/>
          <w:lang w:eastAsia="en-US"/>
        </w:rPr>
        <w:t xml:space="preserve">Rīkojums stājas spēkā ar paziņošanas brīdi </w:t>
      </w:r>
      <w:r w:rsidR="00E07E44" w:rsidRPr="00E07E44">
        <w:rPr>
          <w:i/>
          <w:iCs/>
          <w:szCs w:val="24"/>
          <w:lang w:eastAsia="en-US"/>
        </w:rPr>
        <w:t>īpašniekam</w:t>
      </w:r>
      <w:r w:rsidR="00A531F1">
        <w:rPr>
          <w:szCs w:val="24"/>
          <w:lang w:eastAsia="en-US"/>
        </w:rPr>
        <w:t xml:space="preserve"> </w:t>
      </w:r>
      <w:r w:rsidRPr="00883AE7">
        <w:rPr>
          <w:szCs w:val="24"/>
          <w:lang w:eastAsia="en-US"/>
        </w:rPr>
        <w:t xml:space="preserve">un ir spēkā līdz tā atcelšanai. </w:t>
      </w:r>
    </w:p>
    <w:p w14:paraId="59740F92" w14:textId="77777777" w:rsidR="00313ED1" w:rsidRPr="00883AE7" w:rsidRDefault="00313ED1" w:rsidP="00313ED1">
      <w:pPr>
        <w:widowControl/>
        <w:spacing w:after="0"/>
        <w:ind w:left="720"/>
        <w:jc w:val="both"/>
        <w:rPr>
          <w:szCs w:val="24"/>
          <w:lang w:eastAsia="en-US"/>
        </w:rPr>
      </w:pPr>
    </w:p>
    <w:p w14:paraId="54862FD3" w14:textId="77777777" w:rsidR="00313ED1" w:rsidRPr="00883AE7" w:rsidRDefault="00313ED1" w:rsidP="00313ED1">
      <w:pPr>
        <w:widowControl/>
        <w:spacing w:after="0" w:line="240" w:lineRule="auto"/>
        <w:ind w:firstLine="720"/>
        <w:jc w:val="both"/>
        <w:rPr>
          <w:szCs w:val="24"/>
        </w:rPr>
      </w:pPr>
    </w:p>
    <w:p w14:paraId="3AE59F0C" w14:textId="77777777" w:rsidR="00313ED1" w:rsidRPr="004F402B" w:rsidRDefault="00000000" w:rsidP="00313ED1">
      <w:pPr>
        <w:widowControl/>
        <w:spacing w:after="0" w:line="240" w:lineRule="auto"/>
        <w:ind w:firstLine="720"/>
        <w:jc w:val="both"/>
        <w:rPr>
          <w:szCs w:val="24"/>
          <w:lang w:eastAsia="en-US"/>
        </w:rPr>
      </w:pPr>
      <w:r w:rsidRPr="00883AE7">
        <w:rPr>
          <w:szCs w:val="24"/>
        </w:rPr>
        <w:t>Rīkojumu var apstrīdēt viena mēneša laikā no tā spēkā stāšanās dienas, sūdzību iesniedzot Zemkopības ministrijā.</w:t>
      </w:r>
    </w:p>
    <w:p w14:paraId="161370B2" w14:textId="77777777" w:rsidR="00313ED1" w:rsidRPr="004F402B" w:rsidRDefault="00313ED1" w:rsidP="00313ED1">
      <w:pPr>
        <w:widowControl/>
        <w:spacing w:after="0" w:line="240" w:lineRule="auto"/>
        <w:ind w:left="1080"/>
        <w:jc w:val="both"/>
        <w:rPr>
          <w:szCs w:val="24"/>
          <w:lang w:eastAsia="en-US"/>
        </w:rPr>
      </w:pPr>
    </w:p>
    <w:p w14:paraId="02D70E45" w14:textId="77777777" w:rsidR="00313ED1" w:rsidRPr="004F402B" w:rsidRDefault="00313ED1" w:rsidP="00313ED1">
      <w:pPr>
        <w:widowControl/>
        <w:spacing w:after="0" w:line="240" w:lineRule="auto"/>
        <w:jc w:val="both"/>
        <w:rPr>
          <w:szCs w:val="24"/>
          <w:lang w:eastAsia="en-US"/>
        </w:rPr>
      </w:pPr>
    </w:p>
    <w:p w14:paraId="0F4B29FD" w14:textId="77777777" w:rsidR="00313ED1" w:rsidRPr="004F402B" w:rsidRDefault="00313ED1" w:rsidP="00313ED1">
      <w:pPr>
        <w:widowControl/>
        <w:spacing w:after="0" w:line="240" w:lineRule="auto"/>
        <w:jc w:val="both"/>
        <w:rPr>
          <w:szCs w:val="24"/>
          <w:lang w:eastAsia="en-US"/>
        </w:rPr>
      </w:pPr>
    </w:p>
    <w:p w14:paraId="519675E0" w14:textId="77777777" w:rsidR="00313ED1" w:rsidRPr="004F402B" w:rsidRDefault="00313ED1" w:rsidP="00313ED1">
      <w:pPr>
        <w:widowControl/>
        <w:spacing w:after="0" w:line="240" w:lineRule="auto"/>
        <w:jc w:val="both"/>
        <w:rPr>
          <w:szCs w:val="24"/>
          <w:lang w:eastAsia="en-US"/>
        </w:rPr>
      </w:pPr>
    </w:p>
    <w:p w14:paraId="1434EE3D" w14:textId="77777777" w:rsidR="00313ED1" w:rsidRPr="004F402B" w:rsidRDefault="00313ED1" w:rsidP="00313ED1">
      <w:pPr>
        <w:widowControl/>
        <w:suppressAutoHyphens/>
        <w:autoSpaceDN w:val="0"/>
        <w:spacing w:after="0"/>
        <w:jc w:val="both"/>
        <w:textAlignment w:val="baseline"/>
        <w:rPr>
          <w:szCs w:val="24"/>
          <w:lang w:eastAsia="en-US"/>
        </w:rPr>
      </w:pPr>
    </w:p>
    <w:p w14:paraId="4DA46829" w14:textId="77777777" w:rsidR="00313ED1" w:rsidRPr="004F402B" w:rsidRDefault="00000000" w:rsidP="00446CE0">
      <w:pPr>
        <w:widowControl/>
        <w:suppressAutoHyphens/>
        <w:autoSpaceDN w:val="0"/>
        <w:spacing w:after="0"/>
        <w:jc w:val="both"/>
        <w:textAlignment w:val="baseline"/>
        <w:rPr>
          <w:szCs w:val="24"/>
          <w:lang w:eastAsia="en-US"/>
        </w:rPr>
      </w:pPr>
      <w:r w:rsidRPr="004F402B">
        <w:rPr>
          <w:szCs w:val="24"/>
          <w:lang w:eastAsia="en-US"/>
        </w:rPr>
        <w:t>Valsts galven</w:t>
      </w:r>
      <w:r w:rsidR="009F51AB">
        <w:rPr>
          <w:szCs w:val="24"/>
          <w:lang w:eastAsia="en-US"/>
        </w:rPr>
        <w:t>ais</w:t>
      </w:r>
      <w:r w:rsidRPr="004F402B">
        <w:rPr>
          <w:szCs w:val="24"/>
          <w:lang w:eastAsia="en-US"/>
        </w:rPr>
        <w:t xml:space="preserve"> pārtikas un veterinār</w:t>
      </w:r>
      <w:r w:rsidR="009F51AB">
        <w:rPr>
          <w:szCs w:val="24"/>
          <w:lang w:eastAsia="en-US"/>
        </w:rPr>
        <w:t>ais</w:t>
      </w:r>
      <w:r w:rsidRPr="004F402B">
        <w:rPr>
          <w:szCs w:val="24"/>
          <w:lang w:eastAsia="en-US"/>
        </w:rPr>
        <w:t xml:space="preserve"> inspektor</w:t>
      </w:r>
      <w:r w:rsidR="009F51AB">
        <w:rPr>
          <w:szCs w:val="24"/>
          <w:lang w:eastAsia="en-US"/>
        </w:rPr>
        <w:t xml:space="preserve">s </w:t>
      </w:r>
      <w:r w:rsidR="009F51AB">
        <w:rPr>
          <w:szCs w:val="24"/>
          <w:lang w:eastAsia="en-US"/>
        </w:rPr>
        <w:tab/>
      </w:r>
      <w:r w:rsidR="009F51AB">
        <w:rPr>
          <w:szCs w:val="24"/>
          <w:lang w:eastAsia="en-US"/>
        </w:rPr>
        <w:tab/>
      </w:r>
      <w:r w:rsidR="009F51AB">
        <w:rPr>
          <w:szCs w:val="24"/>
          <w:lang w:eastAsia="en-US"/>
        </w:rPr>
        <w:tab/>
      </w:r>
      <w:r w:rsidR="009F51AB">
        <w:rPr>
          <w:szCs w:val="24"/>
          <w:lang w:eastAsia="en-US"/>
        </w:rPr>
        <w:tab/>
      </w:r>
      <w:r w:rsidR="009F51AB">
        <w:rPr>
          <w:szCs w:val="24"/>
          <w:lang w:eastAsia="en-US"/>
        </w:rPr>
        <w:tab/>
      </w:r>
      <w:r w:rsidR="0032774D">
        <w:rPr>
          <w:szCs w:val="24"/>
          <w:lang w:eastAsia="en-US"/>
        </w:rPr>
        <w:tab/>
      </w:r>
      <w:r w:rsidR="0032774D">
        <w:rPr>
          <w:szCs w:val="24"/>
          <w:lang w:eastAsia="en-US"/>
        </w:rPr>
        <w:tab/>
      </w:r>
      <w:r w:rsidR="0032774D">
        <w:rPr>
          <w:szCs w:val="24"/>
          <w:lang w:eastAsia="en-US"/>
        </w:rPr>
        <w:tab/>
      </w:r>
      <w:r w:rsidR="0032774D">
        <w:rPr>
          <w:szCs w:val="24"/>
          <w:lang w:eastAsia="en-US"/>
        </w:rPr>
        <w:tab/>
      </w:r>
      <w:r w:rsidR="0032774D">
        <w:rPr>
          <w:szCs w:val="24"/>
          <w:lang w:eastAsia="en-US"/>
        </w:rPr>
        <w:tab/>
        <w:t xml:space="preserve"> </w:t>
      </w:r>
      <w:r w:rsidR="00964DEA" w:rsidRPr="004F402B">
        <w:rPr>
          <w:szCs w:val="24"/>
          <w:lang w:eastAsia="en-US"/>
        </w:rPr>
        <w:tab/>
      </w:r>
      <w:r w:rsidR="007F780F" w:rsidRPr="004F402B">
        <w:rPr>
          <w:szCs w:val="24"/>
          <w:lang w:eastAsia="en-US"/>
        </w:rPr>
        <w:tab/>
      </w:r>
      <w:r w:rsidR="007F780F" w:rsidRPr="004F402B">
        <w:rPr>
          <w:szCs w:val="24"/>
          <w:lang w:eastAsia="en-US"/>
        </w:rPr>
        <w:tab/>
      </w:r>
      <w:r w:rsidR="007F780F" w:rsidRPr="004F402B">
        <w:rPr>
          <w:szCs w:val="24"/>
          <w:lang w:eastAsia="en-US"/>
        </w:rPr>
        <w:tab/>
      </w:r>
      <w:r w:rsidR="00964DEA" w:rsidRPr="004F402B">
        <w:rPr>
          <w:szCs w:val="24"/>
          <w:lang w:eastAsia="en-US"/>
        </w:rPr>
        <w:t xml:space="preserve"> </w:t>
      </w:r>
    </w:p>
    <w:p w14:paraId="373CCA1B" w14:textId="77777777" w:rsidR="00313ED1" w:rsidRPr="000B7AE6" w:rsidRDefault="00313ED1" w:rsidP="00313ED1">
      <w:pPr>
        <w:widowControl/>
        <w:spacing w:after="0" w:line="240" w:lineRule="auto"/>
        <w:jc w:val="both"/>
        <w:rPr>
          <w:sz w:val="22"/>
          <w:lang w:eastAsia="en-US"/>
        </w:rPr>
      </w:pPr>
    </w:p>
    <w:p w14:paraId="32224626" w14:textId="77777777" w:rsidR="00313ED1" w:rsidRDefault="00313ED1" w:rsidP="00313ED1">
      <w:pPr>
        <w:widowControl/>
        <w:spacing w:after="0" w:line="240" w:lineRule="auto"/>
        <w:jc w:val="both"/>
        <w:rPr>
          <w:sz w:val="22"/>
          <w:lang w:eastAsia="en-US"/>
        </w:rPr>
      </w:pPr>
    </w:p>
    <w:p w14:paraId="67E9FF90" w14:textId="77777777" w:rsidR="00446CE0" w:rsidRDefault="00446CE0" w:rsidP="00313ED1">
      <w:pPr>
        <w:widowControl/>
        <w:spacing w:after="0" w:line="240" w:lineRule="auto"/>
        <w:jc w:val="both"/>
        <w:rPr>
          <w:sz w:val="22"/>
          <w:lang w:eastAsia="en-US"/>
        </w:rPr>
      </w:pPr>
    </w:p>
    <w:p w14:paraId="16FE1666" w14:textId="77777777" w:rsidR="00446CE0" w:rsidRDefault="00446CE0" w:rsidP="00313ED1">
      <w:pPr>
        <w:widowControl/>
        <w:spacing w:after="0" w:line="240" w:lineRule="auto"/>
        <w:jc w:val="both"/>
        <w:rPr>
          <w:sz w:val="22"/>
          <w:lang w:eastAsia="en-US"/>
        </w:rPr>
      </w:pPr>
    </w:p>
    <w:p w14:paraId="2CAE0DCA" w14:textId="77777777" w:rsidR="00446CE0" w:rsidRPr="002277F0" w:rsidRDefault="00446CE0" w:rsidP="00313ED1">
      <w:pPr>
        <w:widowControl/>
        <w:spacing w:after="0" w:line="240" w:lineRule="auto"/>
        <w:jc w:val="both"/>
        <w:rPr>
          <w:sz w:val="20"/>
          <w:szCs w:val="20"/>
          <w:lang w:eastAsia="en-US"/>
        </w:rPr>
      </w:pPr>
    </w:p>
    <w:p w14:paraId="2C53C3D8" w14:textId="77777777" w:rsidR="00313ED1" w:rsidRPr="002277F0" w:rsidRDefault="00000000" w:rsidP="00446CE0">
      <w:pPr>
        <w:widowControl/>
        <w:suppressAutoHyphens/>
        <w:autoSpaceDN w:val="0"/>
        <w:spacing w:after="0"/>
        <w:jc w:val="both"/>
        <w:textAlignment w:val="baseline"/>
        <w:rPr>
          <w:sz w:val="20"/>
          <w:szCs w:val="20"/>
          <w:lang w:eastAsia="en-US"/>
        </w:rPr>
      </w:pPr>
      <w:r>
        <w:rPr>
          <w:sz w:val="20"/>
          <w:szCs w:val="20"/>
          <w:lang w:eastAsia="en-US"/>
        </w:rPr>
        <w:t>Sagatavotājs_VUD</w:t>
      </w:r>
    </w:p>
    <w:p w14:paraId="248CF78F" w14:textId="77777777" w:rsidR="00446CE0" w:rsidRPr="002277F0" w:rsidRDefault="00446CE0" w:rsidP="00446CE0">
      <w:pPr>
        <w:widowControl/>
        <w:suppressAutoHyphens/>
        <w:autoSpaceDN w:val="0"/>
        <w:spacing w:after="0"/>
        <w:jc w:val="both"/>
        <w:textAlignment w:val="baseline"/>
        <w:rPr>
          <w:sz w:val="20"/>
          <w:szCs w:val="20"/>
          <w:lang w:eastAsia="en-US"/>
        </w:rPr>
      </w:pPr>
    </w:p>
    <w:p w14:paraId="4F01E45E" w14:textId="77777777" w:rsidR="007A7467" w:rsidRPr="002277F0" w:rsidRDefault="00000000" w:rsidP="00313ED1">
      <w:pPr>
        <w:widowControl/>
        <w:spacing w:after="0" w:line="240" w:lineRule="auto"/>
        <w:jc w:val="both"/>
        <w:rPr>
          <w:sz w:val="20"/>
          <w:szCs w:val="20"/>
          <w:lang w:eastAsia="en-US"/>
        </w:rPr>
      </w:pPr>
      <w:r w:rsidRPr="002277F0">
        <w:rPr>
          <w:sz w:val="20"/>
          <w:szCs w:val="20"/>
          <w:lang w:eastAsia="en-US"/>
        </w:rPr>
        <w:t xml:space="preserve">Saņēmēju saraksts: </w:t>
      </w:r>
    </w:p>
    <w:p w14:paraId="16A2C590" w14:textId="77777777" w:rsidR="00313ED1" w:rsidRPr="002277F0" w:rsidRDefault="00000000" w:rsidP="00313ED1">
      <w:pPr>
        <w:widowControl/>
        <w:spacing w:after="0" w:line="240" w:lineRule="auto"/>
        <w:jc w:val="both"/>
        <w:rPr>
          <w:sz w:val="20"/>
          <w:szCs w:val="20"/>
          <w:lang w:eastAsia="en-US"/>
        </w:rPr>
      </w:pPr>
      <w:r w:rsidRPr="002277F0">
        <w:rPr>
          <w:sz w:val="20"/>
          <w:szCs w:val="20"/>
          <w:lang w:eastAsia="en-US"/>
        </w:rPr>
        <w:t>PVD TSV</w:t>
      </w:r>
    </w:p>
    <w:p w14:paraId="7D81EFDD" w14:textId="77777777" w:rsidR="00313ED1" w:rsidRPr="002277F0" w:rsidRDefault="00000000" w:rsidP="00313ED1">
      <w:pPr>
        <w:widowControl/>
        <w:spacing w:after="0" w:line="240" w:lineRule="auto"/>
        <w:jc w:val="both"/>
        <w:rPr>
          <w:sz w:val="20"/>
          <w:szCs w:val="20"/>
          <w:lang w:eastAsia="en-US"/>
        </w:rPr>
      </w:pPr>
      <w:r w:rsidRPr="002277F0">
        <w:rPr>
          <w:sz w:val="20"/>
          <w:szCs w:val="20"/>
          <w:lang w:eastAsia="en-US"/>
        </w:rPr>
        <w:t>PVD VUD</w:t>
      </w:r>
      <w:r w:rsidR="00F07D4D" w:rsidRPr="002277F0">
        <w:rPr>
          <w:sz w:val="20"/>
          <w:szCs w:val="20"/>
          <w:lang w:eastAsia="en-US"/>
        </w:rPr>
        <w:t xml:space="preserve">, </w:t>
      </w:r>
      <w:r w:rsidRPr="002277F0">
        <w:rPr>
          <w:sz w:val="20"/>
          <w:szCs w:val="20"/>
          <w:lang w:eastAsia="en-US"/>
        </w:rPr>
        <w:t>PVD PUD</w:t>
      </w:r>
    </w:p>
    <w:sectPr w:rsidR="00313ED1" w:rsidRPr="002277F0" w:rsidSect="001519C5">
      <w:footerReference w:type="default" r:id="rId7"/>
      <w:headerReference w:type="first" r:id="rId8"/>
      <w:footerReference w:type="first" r:id="rId9"/>
      <w:type w:val="continuous"/>
      <w:pgSz w:w="11920" w:h="16840"/>
      <w:pgMar w:top="1134" w:right="851" w:bottom="1134" w:left="1701" w:header="2835"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5B97" w14:textId="77777777" w:rsidR="0096279E" w:rsidRDefault="0096279E">
      <w:pPr>
        <w:spacing w:after="0" w:line="240" w:lineRule="auto"/>
      </w:pPr>
      <w:r>
        <w:separator/>
      </w:r>
    </w:p>
  </w:endnote>
  <w:endnote w:type="continuationSeparator" w:id="0">
    <w:p w14:paraId="0498F68E" w14:textId="77777777" w:rsidR="0096279E" w:rsidRDefault="0096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35828"/>
      <w:docPartObj>
        <w:docPartGallery w:val="Page Numbers (Bottom of Page)"/>
        <w:docPartUnique/>
      </w:docPartObj>
    </w:sdtPr>
    <w:sdtEndPr>
      <w:rPr>
        <w:noProof/>
      </w:rPr>
    </w:sdtEndPr>
    <w:sdtContent>
      <w:p w14:paraId="5B2D8219" w14:textId="77777777" w:rsidR="001519C5" w:rsidRDefault="00000000">
        <w:pPr>
          <w:pStyle w:val="Footer"/>
          <w:jc w:val="right"/>
        </w:pPr>
        <w:r>
          <w:fldChar w:fldCharType="begin"/>
        </w:r>
        <w:r>
          <w:instrText xml:space="preserve"> PAGE   \* MERGEFORMAT </w:instrText>
        </w:r>
        <w:r>
          <w:fldChar w:fldCharType="separate"/>
        </w:r>
        <w:r w:rsidR="007A1A93">
          <w:rPr>
            <w:noProof/>
          </w:rPr>
          <w:t>2</w:t>
        </w:r>
        <w:r>
          <w:rPr>
            <w:noProof/>
          </w:rPr>
          <w:fldChar w:fldCharType="end"/>
        </w:r>
      </w:p>
    </w:sdtContent>
  </w:sdt>
  <w:p w14:paraId="7BE4DB03" w14:textId="77777777" w:rsidR="001519C5" w:rsidRPr="00E008EB" w:rsidRDefault="00000000" w:rsidP="001519C5">
    <w:pPr>
      <w:widowControl/>
      <w:spacing w:after="0" w:line="240" w:lineRule="auto"/>
      <w:ind w:left="142"/>
      <w:jc w:val="center"/>
      <w:rPr>
        <w:sz w:val="20"/>
        <w:szCs w:val="20"/>
      </w:rPr>
    </w:pPr>
    <w:r w:rsidRPr="00E008EB">
      <w:rPr>
        <w:sz w:val="20"/>
        <w:szCs w:val="20"/>
      </w:rPr>
      <w:t>ŠIS DOKUMENTS IR PARAKSTĪTS AR DROŠU</w:t>
    </w:r>
  </w:p>
  <w:p w14:paraId="15B2EB71" w14:textId="77777777" w:rsidR="001519C5" w:rsidRPr="00E008EB" w:rsidRDefault="00000000" w:rsidP="001519C5">
    <w:pPr>
      <w:widowControl/>
      <w:spacing w:after="0" w:line="240" w:lineRule="auto"/>
      <w:ind w:left="142"/>
      <w:jc w:val="center"/>
      <w:rPr>
        <w:sz w:val="20"/>
        <w:szCs w:val="20"/>
      </w:rPr>
    </w:pPr>
    <w:r w:rsidRPr="00E008EB">
      <w:rPr>
        <w:sz w:val="20"/>
        <w:szCs w:val="20"/>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FCA0" w14:textId="77777777" w:rsidR="00E52C88" w:rsidRPr="00E52C88" w:rsidRDefault="00000000" w:rsidP="00E52C88">
    <w:pPr>
      <w:pStyle w:val="Footer"/>
      <w:jc w:val="center"/>
      <w:rPr>
        <w:sz w:val="20"/>
        <w:szCs w:val="20"/>
      </w:rPr>
    </w:pPr>
    <w:r w:rsidRPr="00E52C88">
      <w:rPr>
        <w:sz w:val="20"/>
        <w:szCs w:val="20"/>
      </w:rPr>
      <w:t>ŠIS DOKUMENTS IR PARAKSTĪTS AR DROŠU</w:t>
    </w:r>
  </w:p>
  <w:p w14:paraId="08D665E3" w14:textId="77777777" w:rsidR="00960E70" w:rsidRPr="00E52C88" w:rsidRDefault="00000000" w:rsidP="00E52C88">
    <w:pPr>
      <w:pStyle w:val="Footer"/>
      <w:jc w:val="center"/>
      <w:rPr>
        <w:sz w:val="20"/>
        <w:szCs w:val="20"/>
      </w:rPr>
    </w:pPr>
    <w:r w:rsidRPr="00E52C88">
      <w:rPr>
        <w:sz w:val="20"/>
        <w:szCs w:val="20"/>
      </w:rPr>
      <w:t>ELEKTRONISKO PARAKSTU UN SATUR LAIKA ZĪMOGU</w:t>
    </w:r>
    <w:r w:rsidR="00966DE0" w:rsidRPr="00E52C88">
      <w:rPr>
        <w:noProof/>
        <w:sz w:val="20"/>
        <w:szCs w:val="20"/>
      </w:rPr>
      <mc:AlternateContent>
        <mc:Choice Requires="wps">
          <w:drawing>
            <wp:anchor distT="0" distB="0" distL="114300" distR="114300" simplePos="0" relativeHeight="251657728" behindDoc="0" locked="0" layoutInCell="1" allowOverlap="1" wp14:anchorId="72C5F2CB" wp14:editId="2F00482A">
              <wp:simplePos x="0" y="0"/>
              <wp:positionH relativeFrom="page">
                <wp:posOffset>939800</wp:posOffset>
              </wp:positionH>
              <wp:positionV relativeFrom="paragraph">
                <wp:posOffset>-71755</wp:posOffset>
              </wp:positionV>
              <wp:extent cx="849600" cy="255600"/>
              <wp:effectExtent l="0" t="0" r="8255" b="0"/>
              <wp:wrapNone/>
              <wp:docPr id="7" name="Text Box 7"/>
              <wp:cNvGraphicFramePr/>
              <a:graphic xmlns:a="http://schemas.openxmlformats.org/drawingml/2006/main">
                <a:graphicData uri="http://schemas.microsoft.com/office/word/2010/wordprocessingShape">
                  <wps:wsp>
                    <wps:cNvSpPr txBox="1"/>
                    <wps:spPr>
                      <a:xfrm>
                        <a:off x="0" y="0"/>
                        <a:ext cx="849600" cy="25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8E3A7" w14:textId="77777777" w:rsidR="00966DE0" w:rsidRPr="00EF3915" w:rsidRDefault="00000000" w:rsidP="00966DE0">
                          <w:pPr>
                            <w:pStyle w:val="Footer"/>
                            <w:rPr>
                              <w:sz w:val="18"/>
                              <w:szCs w:val="17"/>
                            </w:rPr>
                          </w:pPr>
                          <w:r>
                            <w:rPr>
                              <w:sz w:val="18"/>
                              <w:szCs w:val="17"/>
                            </w:rPr>
                            <w:t>Forma DG-1</w:t>
                          </w:r>
                        </w:p>
                        <w:p w14:paraId="7792587A" w14:textId="77777777" w:rsidR="00966DE0" w:rsidRDefault="00966DE0" w:rsidP="00966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56" type="#_x0000_t202" style="width:66.9pt;height:20.15pt;margin-top:-5.65pt;margin-left:74pt;mso-height-percent:0;mso-height-relative:margin;mso-position-horizontal-relative:page;mso-width-percent:0;mso-width-relative:margin;mso-wrap-distance-bottom:0;mso-wrap-distance-left:9pt;mso-wrap-distance-right:9pt;mso-wrap-distance-top:0;mso-wrap-style:square;position:absolute;v-text-anchor:top;visibility:visible;z-index:251659264" fillcolor="white" stroked="f" strokeweight="0.5pt">
              <v:textbox>
                <w:txbxContent>
                  <w:p w:rsidR="00966DE0" w:rsidRPr="00EF3915" w:rsidP="00966DE0" w14:paraId="37193100" w14:textId="77777777">
                    <w:pPr>
                      <w:pStyle w:val="Footer"/>
                      <w:rPr>
                        <w:sz w:val="18"/>
                        <w:szCs w:val="17"/>
                      </w:rPr>
                    </w:pPr>
                    <w:r>
                      <w:rPr>
                        <w:sz w:val="18"/>
                        <w:szCs w:val="17"/>
                      </w:rPr>
                      <w:t>Forma DG-1</w:t>
                    </w:r>
                  </w:p>
                  <w:p w:rsidR="00966DE0" w:rsidP="00966DE0" w14:paraId="5C799AB3"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BDAF" w14:textId="77777777" w:rsidR="0096279E" w:rsidRDefault="0096279E">
      <w:pPr>
        <w:spacing w:after="0" w:line="240" w:lineRule="auto"/>
      </w:pPr>
      <w:r>
        <w:separator/>
      </w:r>
    </w:p>
  </w:footnote>
  <w:footnote w:type="continuationSeparator" w:id="0">
    <w:p w14:paraId="13313C31" w14:textId="77777777" w:rsidR="0096279E" w:rsidRDefault="00962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4FD9" w14:textId="77777777" w:rsidR="00616791" w:rsidRDefault="00000000" w:rsidP="00616791">
    <w:pPr>
      <w:pStyle w:val="Header"/>
    </w:pPr>
    <w:r>
      <w:rPr>
        <w:noProof/>
        <w:szCs w:val="24"/>
      </w:rPr>
      <mc:AlternateContent>
        <mc:Choice Requires="wps">
          <w:drawing>
            <wp:anchor distT="45720" distB="45720" distL="114300" distR="114300" simplePos="0" relativeHeight="251658752" behindDoc="0" locked="0" layoutInCell="1" allowOverlap="1" wp14:anchorId="2E77D372" wp14:editId="45F77E93">
              <wp:simplePos x="0" y="0"/>
              <wp:positionH relativeFrom="margin">
                <wp:align>right</wp:align>
              </wp:positionH>
              <wp:positionV relativeFrom="paragraph">
                <wp:posOffset>-1468755</wp:posOffset>
              </wp:positionV>
              <wp:extent cx="2377567" cy="476250"/>
              <wp:effectExtent l="0" t="0" r="1905"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567" cy="476250"/>
                      </a:xfrm>
                      <a:prstGeom prst="rect">
                        <a:avLst/>
                      </a:prstGeom>
                      <a:solidFill>
                        <a:srgbClr val="FFFFFF"/>
                      </a:solidFill>
                      <a:ln w="9525">
                        <a:noFill/>
                        <a:miter lim="800000"/>
                        <a:headEnd/>
                        <a:tailEnd/>
                      </a:ln>
                    </wps:spPr>
                    <wps:txbx>
                      <w:txbxContent>
                        <w:p w14:paraId="38DD34D2" w14:textId="77777777" w:rsidR="009D35D6" w:rsidRDefault="00000000" w:rsidP="009D35D6">
                          <w:pPr>
                            <w:spacing w:after="0" w:line="240" w:lineRule="auto"/>
                            <w:jc w:val="right"/>
                            <w:rPr>
                              <w:sz w:val="20"/>
                              <w:szCs w:val="20"/>
                            </w:rPr>
                          </w:pPr>
                          <w:r>
                            <w:rPr>
                              <w:sz w:val="20"/>
                              <w:szCs w:val="20"/>
                            </w:rPr>
                            <w:t xml:space="preserve">3.pielikums VGPVI </w:t>
                          </w:r>
                        </w:p>
                        <w:p w14:paraId="194033A8" w14:textId="77777777" w:rsidR="009D35D6" w:rsidRDefault="00000000" w:rsidP="009D35D6">
                          <w:pPr>
                            <w:spacing w:after="0" w:line="240" w:lineRule="auto"/>
                            <w:jc w:val="right"/>
                            <w:rPr>
                              <w:sz w:val="20"/>
                              <w:szCs w:val="20"/>
                            </w:rPr>
                          </w:pPr>
                          <w:r>
                            <w:rPr>
                              <w:sz w:val="20"/>
                              <w:szCs w:val="20"/>
                            </w:rPr>
                            <w:t>21.02.2025. rīkojumam Nr. 37</w:t>
                          </w:r>
                        </w:p>
                      </w:txbxContent>
                    </wps:txbx>
                    <wps:bodyPr rot="0" vertOverflow="clip" horzOverflow="clip"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30.3pt;height:37.5pt;margin-top:-115.65pt;margin-left:179.1pt;mso-height-percent:0;mso-height-relative:margin;mso-position-horizontal:right;mso-position-horizontal-relative:margin;mso-width-percent:400;mso-width-relative:margin;mso-wrap-distance-bottom:3.6pt;mso-wrap-distance-left:9pt;mso-wrap-distance-right:9pt;mso-wrap-distance-top:3.6pt;mso-wrap-style:square;position:absolute;v-text-anchor:top;visibility:visible;z-index:251661312" stroked="f">
              <v:textbox>
                <w:txbxContent>
                  <w:p w:rsidR="009D35D6" w:rsidP="009D35D6" w14:paraId="0E54290D" w14:textId="5D06A288">
                    <w:pPr>
                      <w:spacing w:after="0" w:line="240" w:lineRule="auto"/>
                      <w:jc w:val="right"/>
                      <w:rPr>
                        <w:sz w:val="20"/>
                        <w:szCs w:val="20"/>
                      </w:rPr>
                    </w:pPr>
                    <w:r>
                      <w:rPr>
                        <w:sz w:val="20"/>
                        <w:szCs w:val="20"/>
                      </w:rPr>
                      <w:t>3</w:t>
                    </w:r>
                    <w:r>
                      <w:rPr>
                        <w:sz w:val="20"/>
                        <w:szCs w:val="20"/>
                      </w:rPr>
                      <w:t xml:space="preserve">.pielikums VGPVI </w:t>
                    </w:r>
                  </w:p>
                  <w:p w:rsidR="009D35D6" w:rsidP="009D35D6" w14:paraId="4DB79C95" w14:textId="77777777">
                    <w:pPr>
                      <w:spacing w:after="0" w:line="240" w:lineRule="auto"/>
                      <w:jc w:val="right"/>
                      <w:rPr>
                        <w:sz w:val="20"/>
                        <w:szCs w:val="20"/>
                      </w:rPr>
                    </w:pPr>
                    <w:r>
                      <w:rPr>
                        <w:sz w:val="20"/>
                        <w:szCs w:val="20"/>
                      </w:rPr>
                      <w:t>21.02.2025. rīkojumam Nr. 37</w:t>
                    </w:r>
                  </w:p>
                </w:txbxContent>
              </v:textbox>
              <w10:wrap type="square"/>
            </v:shape>
          </w:pict>
        </mc:Fallback>
      </mc:AlternateContent>
    </w:r>
    <w:r w:rsidR="00872ED1">
      <w:rPr>
        <w:noProof/>
      </w:rPr>
      <mc:AlternateContent>
        <mc:Choice Requires="wpg">
          <w:drawing>
            <wp:anchor distT="0" distB="0" distL="114300" distR="114300" simplePos="0" relativeHeight="251656704" behindDoc="0" locked="0" layoutInCell="1" allowOverlap="1" wp14:anchorId="42BFB627" wp14:editId="4FBBCD75">
              <wp:simplePos x="0" y="0"/>
              <wp:positionH relativeFrom="column">
                <wp:posOffset>-364490</wp:posOffset>
              </wp:positionH>
              <wp:positionV relativeFrom="paragraph">
                <wp:posOffset>-1054735</wp:posOffset>
              </wp:positionV>
              <wp:extent cx="6677660" cy="3166110"/>
              <wp:effectExtent l="0" t="0" r="8890" b="15240"/>
              <wp:wrapNone/>
              <wp:docPr id="6" name="Group 6"/>
              <wp:cNvGraphicFramePr/>
              <a:graphic xmlns:a="http://schemas.openxmlformats.org/drawingml/2006/main">
                <a:graphicData uri="http://schemas.microsoft.com/office/word/2010/wordprocessingGroup">
                  <wpg:wgp>
                    <wpg:cNvGrpSpPr/>
                    <wpg:grpSpPr>
                      <a:xfrm>
                        <a:off x="0" y="0"/>
                        <a:ext cx="6677660" cy="3166110"/>
                        <a:chOff x="0" y="0"/>
                        <a:chExt cx="6677660" cy="3166551"/>
                      </a:xfrm>
                    </wpg:grpSpPr>
                    <pic:pic xmlns:pic="http://schemas.openxmlformats.org/drawingml/2006/picture">
                      <pic:nvPicPr>
                        <pic:cNvPr id="5" name="Picture 5" descr="600"/>
                        <pic:cNvPicPr>
                          <a:picLocks noChangeAspect="1"/>
                        </pic:cNvPicPr>
                      </pic:nvPicPr>
                      <pic:blipFill>
                        <a:blip r:embed="rId1"/>
                        <a:stretch>
                          <a:fillRect/>
                        </a:stretch>
                      </pic:blipFill>
                      <pic:spPr bwMode="auto">
                        <a:xfrm>
                          <a:off x="2321781" y="0"/>
                          <a:ext cx="1932167" cy="970059"/>
                        </a:xfrm>
                        <a:prstGeom prst="rect">
                          <a:avLst/>
                        </a:prstGeom>
                        <a:noFill/>
                        <a:ln w="9525">
                          <a:noFill/>
                          <a:miter lim="800000"/>
                          <a:headEnd/>
                          <a:tailEnd/>
                        </a:ln>
                      </pic:spPr>
                    </pic:pic>
                    <wpg:grpSp>
                      <wpg:cNvPr id="1" name="Group 6"/>
                      <wpg:cNvGrpSpPr/>
                      <wpg:grpSpPr>
                        <a:xfrm>
                          <a:off x="0" y="1168841"/>
                          <a:ext cx="6677660" cy="1997710"/>
                          <a:chOff x="1207" y="3064"/>
                          <a:chExt cx="10516" cy="3146"/>
                        </a:xfrm>
                      </wpg:grpSpPr>
                      <wpg:grpSp>
                        <wpg:cNvPr id="2" name="Group 11"/>
                        <wpg:cNvGrpSpPr/>
                        <wpg:grpSpPr>
                          <a:xfrm>
                            <a:off x="2914" y="3064"/>
                            <a:ext cx="6925" cy="2"/>
                            <a:chOff x="2915" y="2998"/>
                            <a:chExt cx="6926" cy="2"/>
                          </a:xfrm>
                        </wpg:grpSpPr>
                        <wps:wsp>
                          <wps:cNvPr id="3" name="Freeform 12"/>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wps:cNvPr id="4" name="Text Box 13"/>
                        <wps:cNvSpPr txBox="1">
                          <a:spLocks noChangeArrowheads="1"/>
                        </wps:cNvSpPr>
                        <wps:spPr bwMode="auto">
                          <a:xfrm>
                            <a:off x="1207" y="3156"/>
                            <a:ext cx="10516" cy="3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C364" w14:textId="77777777" w:rsidR="00616791" w:rsidRPr="00B4792F" w:rsidRDefault="00000000" w:rsidP="00B4792F">
                              <w:pPr>
                                <w:spacing w:after="0" w:line="240" w:lineRule="auto"/>
                                <w:ind w:left="931" w:right="911"/>
                                <w:jc w:val="center"/>
                                <w:rPr>
                                  <w:rFonts w:eastAsia="Times New Roman"/>
                                </w:rPr>
                              </w:pPr>
                              <w:r w:rsidRPr="00B4792F">
                                <w:rPr>
                                  <w:rFonts w:eastAsia="Times New Roman"/>
                                </w:rPr>
                                <w:t>VALSTS GALVENAIS PĀRTIKAS UN VETERINĀRAIS INSPEKTORS</w:t>
                              </w:r>
                            </w:p>
                            <w:p w14:paraId="3B14BB8E" w14:textId="77777777" w:rsidR="00616791" w:rsidRDefault="00000000" w:rsidP="00B4792F">
                              <w:pPr>
                                <w:spacing w:before="82" w:after="0" w:line="240" w:lineRule="auto"/>
                                <w:ind w:left="-13" w:right="-33"/>
                                <w:jc w:val="center"/>
                                <w:rPr>
                                  <w:rFonts w:eastAsia="Times New Roman"/>
                                  <w:color w:val="231F20"/>
                                  <w:sz w:val="17"/>
                                  <w:szCs w:val="17"/>
                                </w:rPr>
                              </w:pPr>
                              <w:r>
                                <w:rPr>
                                  <w:rFonts w:eastAsia="Times New Roman"/>
                                  <w:color w:val="231F20"/>
                                  <w:sz w:val="17"/>
                                  <w:szCs w:val="17"/>
                                </w:rPr>
                                <w:t>Peldu iela 30, Rīga</w:t>
                              </w:r>
                              <w:r w:rsidRPr="00976975">
                                <w:rPr>
                                  <w:rFonts w:eastAsia="Times New Roman"/>
                                  <w:color w:val="231F20"/>
                                  <w:sz w:val="17"/>
                                  <w:szCs w:val="17"/>
                                </w:rPr>
                                <w:t>, LV-10</w:t>
                              </w:r>
                              <w:r>
                                <w:rPr>
                                  <w:rFonts w:eastAsia="Times New Roman"/>
                                  <w:color w:val="231F20"/>
                                  <w:sz w:val="17"/>
                                  <w:szCs w:val="17"/>
                                </w:rPr>
                                <w:t>50</w:t>
                              </w:r>
                              <w:r w:rsidRPr="00976975">
                                <w:rPr>
                                  <w:rFonts w:eastAsia="Times New Roman"/>
                                  <w:color w:val="231F20"/>
                                  <w:sz w:val="17"/>
                                  <w:szCs w:val="17"/>
                                </w:rPr>
                                <w:t>, tālr. 6709</w:t>
                              </w:r>
                              <w:r>
                                <w:rPr>
                                  <w:rFonts w:eastAsia="Times New Roman"/>
                                  <w:color w:val="231F20"/>
                                  <w:sz w:val="17"/>
                                  <w:szCs w:val="17"/>
                                </w:rPr>
                                <w:t>5230</w:t>
                              </w:r>
                              <w:r w:rsidRPr="00976975">
                                <w:rPr>
                                  <w:rFonts w:eastAsia="Times New Roman"/>
                                  <w:color w:val="231F20"/>
                                  <w:sz w:val="17"/>
                                  <w:szCs w:val="17"/>
                                </w:rPr>
                                <w:t xml:space="preserve">, e-pasts </w:t>
                              </w:r>
                              <w:r>
                                <w:rPr>
                                  <w:rFonts w:eastAsia="Times New Roman"/>
                                  <w:color w:val="231F20"/>
                                  <w:sz w:val="17"/>
                                  <w:szCs w:val="17"/>
                                </w:rPr>
                                <w:t>p</w:t>
                              </w:r>
                              <w:r w:rsidR="009146D8">
                                <w:rPr>
                                  <w:rFonts w:eastAsia="Times New Roman"/>
                                  <w:color w:val="231F20"/>
                                  <w:sz w:val="17"/>
                                  <w:szCs w:val="17"/>
                                </w:rPr>
                                <w:t>asts</w:t>
                              </w:r>
                              <w:r w:rsidRPr="00976975">
                                <w:rPr>
                                  <w:rFonts w:eastAsia="Times New Roman"/>
                                  <w:color w:val="231F20"/>
                                  <w:sz w:val="17"/>
                                  <w:szCs w:val="17"/>
                                </w:rPr>
                                <w:t>@pvd.gov.lv, www.pvd.gov.lv</w:t>
                              </w:r>
                            </w:p>
                            <w:p w14:paraId="256C0377" w14:textId="77777777" w:rsidR="009E35C0" w:rsidRDefault="009E35C0" w:rsidP="009E35C0">
                              <w:pPr>
                                <w:spacing w:after="0" w:line="240" w:lineRule="auto"/>
                                <w:jc w:val="center"/>
                                <w:rPr>
                                  <w:rFonts w:eastAsia="Times New Roman"/>
                                  <w:sz w:val="17"/>
                                  <w:szCs w:val="17"/>
                                </w:rPr>
                              </w:pPr>
                            </w:p>
                            <w:p w14:paraId="3BCDADA5" w14:textId="77777777" w:rsidR="009E35C0" w:rsidRDefault="009E35C0" w:rsidP="009E35C0">
                              <w:pPr>
                                <w:spacing w:after="0" w:line="240" w:lineRule="auto"/>
                                <w:jc w:val="center"/>
                                <w:rPr>
                                  <w:rFonts w:eastAsia="Times New Roman"/>
                                  <w:sz w:val="17"/>
                                  <w:szCs w:val="17"/>
                                </w:rPr>
                              </w:pPr>
                            </w:p>
                            <w:p w14:paraId="5C8B5C5F" w14:textId="77777777" w:rsidR="009E35C0" w:rsidRDefault="009E35C0" w:rsidP="009E35C0">
                              <w:pPr>
                                <w:spacing w:after="0" w:line="240" w:lineRule="auto"/>
                                <w:jc w:val="center"/>
                                <w:rPr>
                                  <w:rFonts w:eastAsia="Times New Roman"/>
                                  <w:sz w:val="17"/>
                                  <w:szCs w:val="17"/>
                                </w:rPr>
                              </w:pPr>
                            </w:p>
                            <w:p w14:paraId="696382A6" w14:textId="77777777" w:rsidR="009E35C0" w:rsidRPr="009E35C0" w:rsidRDefault="009E35C0" w:rsidP="009E35C0">
                              <w:pPr>
                                <w:spacing w:after="0" w:line="240" w:lineRule="auto"/>
                                <w:jc w:val="center"/>
                                <w:rPr>
                                  <w:rFonts w:eastAsia="Times New Roman"/>
                                  <w:sz w:val="9"/>
                                  <w:szCs w:val="9"/>
                                </w:rPr>
                              </w:pPr>
                            </w:p>
                            <w:p w14:paraId="299807DA" w14:textId="77777777" w:rsidR="009E35C0" w:rsidRPr="00B4792F" w:rsidRDefault="00000000" w:rsidP="009E35C0">
                              <w:pPr>
                                <w:pStyle w:val="Header"/>
                                <w:tabs>
                                  <w:tab w:val="left" w:pos="720"/>
                                </w:tabs>
                                <w:ind w:hanging="154"/>
                                <w:jc w:val="center"/>
                              </w:pPr>
                              <w:r w:rsidRPr="00B4792F">
                                <w:t>RĪKOJUMS</w:t>
                              </w:r>
                            </w:p>
                            <w:p w14:paraId="4871FF1A" w14:textId="77777777" w:rsidR="009E35C0" w:rsidRPr="00CC4FCF" w:rsidRDefault="009E35C0" w:rsidP="009E35C0">
                              <w:pPr>
                                <w:pStyle w:val="Header"/>
                                <w:tabs>
                                  <w:tab w:val="left" w:pos="720"/>
                                </w:tabs>
                                <w:jc w:val="center"/>
                                <w:rPr>
                                  <w:sz w:val="17"/>
                                  <w:szCs w:val="17"/>
                                </w:rPr>
                              </w:pPr>
                            </w:p>
                            <w:p w14:paraId="5854582B" w14:textId="77777777" w:rsidR="009E35C0" w:rsidRPr="00CC4FCF" w:rsidRDefault="00000000" w:rsidP="009E35C0">
                              <w:pPr>
                                <w:pStyle w:val="Header"/>
                                <w:tabs>
                                  <w:tab w:val="left" w:pos="720"/>
                                </w:tabs>
                                <w:ind w:hanging="154"/>
                                <w:jc w:val="center"/>
                                <w:rPr>
                                  <w:sz w:val="17"/>
                                  <w:szCs w:val="17"/>
                                </w:rPr>
                              </w:pPr>
                              <w:r w:rsidRPr="00CC4FCF">
                                <w:rPr>
                                  <w:sz w:val="17"/>
                                  <w:szCs w:val="17"/>
                                </w:rPr>
                                <w:t>Rīgā</w:t>
                              </w:r>
                            </w:p>
                            <w:p w14:paraId="36C74DA7" w14:textId="77777777" w:rsidR="009E35C0" w:rsidRPr="00CC4FCF" w:rsidRDefault="009E35C0" w:rsidP="009E35C0">
                              <w:pPr>
                                <w:pStyle w:val="Header"/>
                                <w:tabs>
                                  <w:tab w:val="left" w:pos="720"/>
                                </w:tabs>
                                <w:jc w:val="center"/>
                                <w:rPr>
                                  <w:sz w:val="17"/>
                                  <w:szCs w:val="17"/>
                                </w:rPr>
                              </w:pPr>
                            </w:p>
                          </w:txbxContent>
                        </wps:txbx>
                        <wps:bodyPr rot="0" vert="horz" wrap="square" lIns="0" tIns="0" rIns="0" bIns="0" anchor="t" anchorCtr="0" upright="1"/>
                      </wps:wsp>
                    </wpg:grpSp>
                  </wpg:wgp>
                </a:graphicData>
              </a:graphic>
            </wp:anchor>
          </w:drawing>
        </mc:Choice>
        <mc:Fallback>
          <w:pict>
            <v:group id="Group 6" o:spid="_x0000_s2050" style="width:525.8pt;height:249.3pt;margin-top:-83.05pt;margin-left:-28.7pt;position:absolute;z-index:251659264" coordsize="66776,3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alt="600" style="width:19322;height:9700;left:23217;mso-wrap-style:square;position:absolute;visibility:visible">
                <v:imagedata r:id="rId2" o:title="600"/>
              </v:shape>
              <v:group id="_x0000_s2052" style="width:66776;height:19977;position:absolute;top:11688" coordorigin="1207,3064" coordsize="10516,3146">
                <v:group id="Group 11" o:spid="_x0000_s2053" style="width:6925;height:2;left:2914;position:absolute;top:3064" coordorigin="2915,2998" coordsize="6926,2">
                  <v:shape id="Freeform 12" o:spid="_x0000_s2054" style="width:6926;height:2;left:2915;mso-wrap-style:square;position:absolute;top:2998;v-text-anchor:top;visibility:visible" coordsize="6926,2" path="m,l6926,e" filled="f" strokecolor="#231f20" strokeweight="0.25pt">
                    <v:path arrowok="t" o:connecttype="custom" o:connectlocs="0,0;6926,0" o:connectangles="0,0"/>
                  </v:shape>
                </v:group>
                <v:shape id="Text Box 13" o:spid="_x0000_s2055" type="#_x0000_t202" style="width:10516;height:3054;left:1207;mso-wrap-style:square;position:absolute;top:3156;v-text-anchor:top;visibility:visible" filled="f" stroked="f">
                  <v:textbox inset="0,0,0,0">
                    <w:txbxContent>
                      <w:p w:rsidR="00616791" w:rsidRPr="00B4792F" w:rsidP="00B4792F" w14:paraId="575193FE" w14:textId="77777777">
                        <w:pPr>
                          <w:spacing w:after="0" w:line="240" w:lineRule="auto"/>
                          <w:ind w:left="931" w:right="911"/>
                          <w:jc w:val="center"/>
                          <w:rPr>
                            <w:rFonts w:eastAsia="Times New Roman"/>
                          </w:rPr>
                        </w:pPr>
                        <w:r w:rsidRPr="00B4792F">
                          <w:rPr>
                            <w:rFonts w:eastAsia="Times New Roman"/>
                          </w:rPr>
                          <w:t>VALSTS GALVENAIS PĀRTIKAS UN VETERINĀRAIS INSPEKTORS</w:t>
                        </w:r>
                      </w:p>
                      <w:p w:rsidR="00616791" w:rsidP="00B4792F" w14:paraId="6FA75F45" w14:textId="3DDF0F80">
                        <w:pPr>
                          <w:spacing w:before="82" w:after="0" w:line="240" w:lineRule="auto"/>
                          <w:ind w:left="-13" w:right="-33"/>
                          <w:jc w:val="center"/>
                          <w:rPr>
                            <w:rFonts w:eastAsia="Times New Roman"/>
                            <w:color w:val="231F20"/>
                            <w:sz w:val="17"/>
                            <w:szCs w:val="17"/>
                          </w:rPr>
                        </w:pPr>
                        <w:r>
                          <w:rPr>
                            <w:rFonts w:eastAsia="Times New Roman"/>
                            <w:color w:val="231F20"/>
                            <w:sz w:val="17"/>
                            <w:szCs w:val="17"/>
                          </w:rPr>
                          <w:t>Peldu iela 30, Rīga</w:t>
                        </w:r>
                        <w:r w:rsidRPr="00976975">
                          <w:rPr>
                            <w:rFonts w:eastAsia="Times New Roman"/>
                            <w:color w:val="231F20"/>
                            <w:sz w:val="17"/>
                            <w:szCs w:val="17"/>
                          </w:rPr>
                          <w:t>, LV-10</w:t>
                        </w:r>
                        <w:r>
                          <w:rPr>
                            <w:rFonts w:eastAsia="Times New Roman"/>
                            <w:color w:val="231F20"/>
                            <w:sz w:val="17"/>
                            <w:szCs w:val="17"/>
                          </w:rPr>
                          <w:t>50</w:t>
                        </w:r>
                        <w:r w:rsidRPr="00976975">
                          <w:rPr>
                            <w:rFonts w:eastAsia="Times New Roman"/>
                            <w:color w:val="231F20"/>
                            <w:sz w:val="17"/>
                            <w:szCs w:val="17"/>
                          </w:rPr>
                          <w:t>, tālr. 6709</w:t>
                        </w:r>
                        <w:r>
                          <w:rPr>
                            <w:rFonts w:eastAsia="Times New Roman"/>
                            <w:color w:val="231F20"/>
                            <w:sz w:val="17"/>
                            <w:szCs w:val="17"/>
                          </w:rPr>
                          <w:t>5230</w:t>
                        </w:r>
                        <w:r w:rsidRPr="00976975">
                          <w:rPr>
                            <w:rFonts w:eastAsia="Times New Roman"/>
                            <w:color w:val="231F20"/>
                            <w:sz w:val="17"/>
                            <w:szCs w:val="17"/>
                          </w:rPr>
                          <w:t xml:space="preserve">, e-pasts </w:t>
                        </w:r>
                        <w:r>
                          <w:rPr>
                            <w:rFonts w:eastAsia="Times New Roman"/>
                            <w:color w:val="231F20"/>
                            <w:sz w:val="17"/>
                            <w:szCs w:val="17"/>
                          </w:rPr>
                          <w:t>p</w:t>
                        </w:r>
                        <w:r w:rsidR="009146D8">
                          <w:rPr>
                            <w:rFonts w:eastAsia="Times New Roman"/>
                            <w:color w:val="231F20"/>
                            <w:sz w:val="17"/>
                            <w:szCs w:val="17"/>
                          </w:rPr>
                          <w:t>asts</w:t>
                        </w:r>
                        <w:r w:rsidRPr="00976975">
                          <w:rPr>
                            <w:rFonts w:eastAsia="Times New Roman"/>
                            <w:color w:val="231F20"/>
                            <w:sz w:val="17"/>
                            <w:szCs w:val="17"/>
                          </w:rPr>
                          <w:t>@pvd.gov.lv, www.pvd.gov.lv</w:t>
                        </w:r>
                      </w:p>
                      <w:p w:rsidR="009E35C0" w:rsidP="009E35C0" w14:paraId="02FEDEC5" w14:textId="77777777">
                        <w:pPr>
                          <w:spacing w:after="0" w:line="240" w:lineRule="auto"/>
                          <w:jc w:val="center"/>
                          <w:rPr>
                            <w:rFonts w:eastAsia="Times New Roman"/>
                            <w:sz w:val="17"/>
                            <w:szCs w:val="17"/>
                          </w:rPr>
                        </w:pPr>
                      </w:p>
                      <w:p w:rsidR="009E35C0" w:rsidP="009E35C0" w14:paraId="06B4D30F" w14:textId="77777777">
                        <w:pPr>
                          <w:spacing w:after="0" w:line="240" w:lineRule="auto"/>
                          <w:jc w:val="center"/>
                          <w:rPr>
                            <w:rFonts w:eastAsia="Times New Roman"/>
                            <w:sz w:val="17"/>
                            <w:szCs w:val="17"/>
                          </w:rPr>
                        </w:pPr>
                      </w:p>
                      <w:p w:rsidR="009E35C0" w:rsidP="009E35C0" w14:paraId="62118F5C" w14:textId="77777777">
                        <w:pPr>
                          <w:spacing w:after="0" w:line="240" w:lineRule="auto"/>
                          <w:jc w:val="center"/>
                          <w:rPr>
                            <w:rFonts w:eastAsia="Times New Roman"/>
                            <w:sz w:val="17"/>
                            <w:szCs w:val="17"/>
                          </w:rPr>
                        </w:pPr>
                      </w:p>
                      <w:p w:rsidR="009E35C0" w:rsidRPr="009E35C0" w:rsidP="009E35C0" w14:paraId="56B5B3FF" w14:textId="77777777">
                        <w:pPr>
                          <w:spacing w:after="0" w:line="240" w:lineRule="auto"/>
                          <w:jc w:val="center"/>
                          <w:rPr>
                            <w:rFonts w:eastAsia="Times New Roman"/>
                            <w:sz w:val="9"/>
                            <w:szCs w:val="9"/>
                          </w:rPr>
                        </w:pPr>
                      </w:p>
                      <w:p w:rsidR="009E35C0" w:rsidRPr="00B4792F" w:rsidP="009E35C0" w14:paraId="13C72AA9" w14:textId="77777777">
                        <w:pPr>
                          <w:pStyle w:val="Header"/>
                          <w:tabs>
                            <w:tab w:val="left" w:pos="720"/>
                          </w:tabs>
                          <w:ind w:hanging="154"/>
                          <w:jc w:val="center"/>
                        </w:pPr>
                        <w:r w:rsidRPr="00B4792F">
                          <w:t>RĪKOJUMS</w:t>
                        </w:r>
                      </w:p>
                      <w:p w:rsidR="009E35C0" w:rsidRPr="00CC4FCF" w:rsidP="009E35C0" w14:paraId="5ABC53E2" w14:textId="77777777">
                        <w:pPr>
                          <w:pStyle w:val="Header"/>
                          <w:tabs>
                            <w:tab w:val="left" w:pos="720"/>
                          </w:tabs>
                          <w:jc w:val="center"/>
                          <w:rPr>
                            <w:sz w:val="17"/>
                            <w:szCs w:val="17"/>
                          </w:rPr>
                        </w:pPr>
                      </w:p>
                      <w:p w:rsidR="009E35C0" w:rsidRPr="00CC4FCF" w:rsidP="009E35C0" w14:paraId="05EAF1AD" w14:textId="77777777">
                        <w:pPr>
                          <w:pStyle w:val="Header"/>
                          <w:tabs>
                            <w:tab w:val="left" w:pos="720"/>
                          </w:tabs>
                          <w:ind w:hanging="154"/>
                          <w:jc w:val="center"/>
                          <w:rPr>
                            <w:sz w:val="17"/>
                            <w:szCs w:val="17"/>
                          </w:rPr>
                        </w:pPr>
                        <w:r w:rsidRPr="00CC4FCF">
                          <w:rPr>
                            <w:sz w:val="17"/>
                            <w:szCs w:val="17"/>
                          </w:rPr>
                          <w:t>Rīgā</w:t>
                        </w:r>
                      </w:p>
                      <w:p w:rsidR="009E35C0" w:rsidRPr="00CC4FCF" w:rsidP="009E35C0" w14:paraId="214634E5" w14:textId="77777777">
                        <w:pPr>
                          <w:pStyle w:val="Header"/>
                          <w:tabs>
                            <w:tab w:val="left" w:pos="720"/>
                          </w:tabs>
                          <w:jc w:val="center"/>
                          <w:rPr>
                            <w:sz w:val="17"/>
                            <w:szCs w:val="17"/>
                          </w:rPr>
                        </w:pPr>
                      </w:p>
                    </w:txbxContent>
                  </v:textbox>
                </v:shape>
              </v:group>
            </v:group>
          </w:pict>
        </mc:Fallback>
      </mc:AlternateContent>
    </w:r>
  </w:p>
  <w:p w14:paraId="72E92500" w14:textId="77777777" w:rsidR="00616791" w:rsidRDefault="00616791" w:rsidP="00616791">
    <w:pPr>
      <w:pStyle w:val="Header"/>
    </w:pPr>
  </w:p>
  <w:p w14:paraId="753D63CA" w14:textId="77777777" w:rsidR="00616791" w:rsidRDefault="00616791" w:rsidP="00616791">
    <w:pPr>
      <w:pStyle w:val="Header"/>
    </w:pPr>
  </w:p>
  <w:p w14:paraId="4F2A20B6" w14:textId="77777777" w:rsidR="00616791" w:rsidRDefault="00616791" w:rsidP="00616791">
    <w:pPr>
      <w:pStyle w:val="Header"/>
    </w:pPr>
  </w:p>
  <w:p w14:paraId="1E35C85A" w14:textId="77777777" w:rsidR="00616791" w:rsidRDefault="00616791" w:rsidP="00616791">
    <w:pPr>
      <w:pStyle w:val="Header"/>
    </w:pPr>
  </w:p>
  <w:p w14:paraId="1053DD32" w14:textId="77777777" w:rsidR="00616791" w:rsidRDefault="00616791" w:rsidP="00616791">
    <w:pPr>
      <w:pStyle w:val="Header"/>
    </w:pPr>
  </w:p>
  <w:p w14:paraId="7C5978FD" w14:textId="77777777" w:rsidR="00616791" w:rsidRDefault="00616791" w:rsidP="00616791">
    <w:pPr>
      <w:pStyle w:val="Header"/>
    </w:pPr>
  </w:p>
  <w:p w14:paraId="0F837A19" w14:textId="77777777" w:rsidR="00616791" w:rsidRDefault="00616791" w:rsidP="00616791">
    <w:pPr>
      <w:pStyle w:val="Header"/>
    </w:pPr>
  </w:p>
  <w:p w14:paraId="41EFD20C" w14:textId="77777777" w:rsidR="00616791" w:rsidRDefault="00616791" w:rsidP="00422698">
    <w:pPr>
      <w:pStyle w:val="Header"/>
      <w:jc w:val="center"/>
    </w:pPr>
  </w:p>
  <w:p w14:paraId="2859DC58" w14:textId="77777777" w:rsidR="00616791" w:rsidRDefault="00616791" w:rsidP="00616791">
    <w:pPr>
      <w:pStyle w:val="Header"/>
    </w:pPr>
  </w:p>
  <w:p w14:paraId="1A66E879" w14:textId="77777777" w:rsidR="00616791" w:rsidRDefault="00616791" w:rsidP="00030B14">
    <w:pPr>
      <w:pStyle w:val="Header"/>
      <w:jc w:val="center"/>
    </w:pPr>
  </w:p>
  <w:p w14:paraId="78F12EE3" w14:textId="77777777" w:rsidR="00331842" w:rsidRPr="00331842" w:rsidRDefault="00331842" w:rsidP="00030B14">
    <w:pPr>
      <w:pStyle w:val="Header"/>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0B1109"/>
    <w:multiLevelType w:val="multilevel"/>
    <w:tmpl w:val="54D62318"/>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2" w15:restartNumberingAfterBreak="0">
    <w:nsid w:val="43F31422"/>
    <w:multiLevelType w:val="hybridMultilevel"/>
    <w:tmpl w:val="5C1E59B4"/>
    <w:lvl w:ilvl="0" w:tplc="E166957A">
      <w:start w:val="1"/>
      <w:numFmt w:val="decimal"/>
      <w:lvlText w:val="%1."/>
      <w:lvlJc w:val="left"/>
      <w:pPr>
        <w:ind w:left="720" w:hanging="360"/>
      </w:pPr>
      <w:rPr>
        <w:rFonts w:hint="default"/>
      </w:rPr>
    </w:lvl>
    <w:lvl w:ilvl="1" w:tplc="E62CB974" w:tentative="1">
      <w:start w:val="1"/>
      <w:numFmt w:val="lowerLetter"/>
      <w:lvlText w:val="%2."/>
      <w:lvlJc w:val="left"/>
      <w:pPr>
        <w:ind w:left="1440" w:hanging="360"/>
      </w:pPr>
    </w:lvl>
    <w:lvl w:ilvl="2" w:tplc="1234A350" w:tentative="1">
      <w:start w:val="1"/>
      <w:numFmt w:val="lowerRoman"/>
      <w:lvlText w:val="%3."/>
      <w:lvlJc w:val="right"/>
      <w:pPr>
        <w:ind w:left="2160" w:hanging="180"/>
      </w:pPr>
    </w:lvl>
    <w:lvl w:ilvl="3" w:tplc="C69AB578" w:tentative="1">
      <w:start w:val="1"/>
      <w:numFmt w:val="decimal"/>
      <w:lvlText w:val="%4."/>
      <w:lvlJc w:val="left"/>
      <w:pPr>
        <w:ind w:left="2880" w:hanging="360"/>
      </w:pPr>
    </w:lvl>
    <w:lvl w:ilvl="4" w:tplc="4462C1B2" w:tentative="1">
      <w:start w:val="1"/>
      <w:numFmt w:val="lowerLetter"/>
      <w:lvlText w:val="%5."/>
      <w:lvlJc w:val="left"/>
      <w:pPr>
        <w:ind w:left="3600" w:hanging="360"/>
      </w:pPr>
    </w:lvl>
    <w:lvl w:ilvl="5" w:tplc="82A69740" w:tentative="1">
      <w:start w:val="1"/>
      <w:numFmt w:val="lowerRoman"/>
      <w:lvlText w:val="%6."/>
      <w:lvlJc w:val="right"/>
      <w:pPr>
        <w:ind w:left="4320" w:hanging="180"/>
      </w:pPr>
    </w:lvl>
    <w:lvl w:ilvl="6" w:tplc="021420C2" w:tentative="1">
      <w:start w:val="1"/>
      <w:numFmt w:val="decimal"/>
      <w:lvlText w:val="%7."/>
      <w:lvlJc w:val="left"/>
      <w:pPr>
        <w:ind w:left="5040" w:hanging="360"/>
      </w:pPr>
    </w:lvl>
    <w:lvl w:ilvl="7" w:tplc="311E9DE4" w:tentative="1">
      <w:start w:val="1"/>
      <w:numFmt w:val="lowerLetter"/>
      <w:lvlText w:val="%8."/>
      <w:lvlJc w:val="left"/>
      <w:pPr>
        <w:ind w:left="5760" w:hanging="360"/>
      </w:pPr>
    </w:lvl>
    <w:lvl w:ilvl="8" w:tplc="D6621B2C" w:tentative="1">
      <w:start w:val="1"/>
      <w:numFmt w:val="lowerRoman"/>
      <w:lvlText w:val="%9."/>
      <w:lvlJc w:val="right"/>
      <w:pPr>
        <w:ind w:left="6480" w:hanging="180"/>
      </w:pPr>
    </w:lvl>
  </w:abstractNum>
  <w:num w:numId="1" w16cid:durableId="666400222">
    <w:abstractNumId w:val="10"/>
  </w:num>
  <w:num w:numId="2" w16cid:durableId="69893506">
    <w:abstractNumId w:val="8"/>
  </w:num>
  <w:num w:numId="3" w16cid:durableId="523440217">
    <w:abstractNumId w:val="7"/>
  </w:num>
  <w:num w:numId="4" w16cid:durableId="573592530">
    <w:abstractNumId w:val="6"/>
  </w:num>
  <w:num w:numId="5" w16cid:durableId="1647201525">
    <w:abstractNumId w:val="5"/>
  </w:num>
  <w:num w:numId="6" w16cid:durableId="840317151">
    <w:abstractNumId w:val="9"/>
  </w:num>
  <w:num w:numId="7" w16cid:durableId="424347990">
    <w:abstractNumId w:val="4"/>
  </w:num>
  <w:num w:numId="8" w16cid:durableId="1733850330">
    <w:abstractNumId w:val="3"/>
  </w:num>
  <w:num w:numId="9" w16cid:durableId="1110974087">
    <w:abstractNumId w:val="2"/>
  </w:num>
  <w:num w:numId="10" w16cid:durableId="340205301">
    <w:abstractNumId w:val="1"/>
  </w:num>
  <w:num w:numId="11" w16cid:durableId="414910142">
    <w:abstractNumId w:val="0"/>
  </w:num>
  <w:num w:numId="12" w16cid:durableId="1357999143">
    <w:abstractNumId w:val="11"/>
  </w:num>
  <w:num w:numId="13" w16cid:durableId="177428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3626"/>
    <w:rsid w:val="00013864"/>
    <w:rsid w:val="00030B14"/>
    <w:rsid w:val="000426A4"/>
    <w:rsid w:val="00060D85"/>
    <w:rsid w:val="000B2B34"/>
    <w:rsid w:val="000B7AE6"/>
    <w:rsid w:val="000C60BD"/>
    <w:rsid w:val="000F31AA"/>
    <w:rsid w:val="00120484"/>
    <w:rsid w:val="00127310"/>
    <w:rsid w:val="0013285E"/>
    <w:rsid w:val="00133D24"/>
    <w:rsid w:val="001425D1"/>
    <w:rsid w:val="001519C5"/>
    <w:rsid w:val="00192156"/>
    <w:rsid w:val="00195DB4"/>
    <w:rsid w:val="001B04FC"/>
    <w:rsid w:val="001C43A3"/>
    <w:rsid w:val="00206B40"/>
    <w:rsid w:val="002132EF"/>
    <w:rsid w:val="00213944"/>
    <w:rsid w:val="0022612F"/>
    <w:rsid w:val="002277F0"/>
    <w:rsid w:val="00234D49"/>
    <w:rsid w:val="0024108C"/>
    <w:rsid w:val="002742C8"/>
    <w:rsid w:val="002870E0"/>
    <w:rsid w:val="002916D1"/>
    <w:rsid w:val="002A02D4"/>
    <w:rsid w:val="002A0BA6"/>
    <w:rsid w:val="002A39F9"/>
    <w:rsid w:val="002B0936"/>
    <w:rsid w:val="002C1EC3"/>
    <w:rsid w:val="002E1474"/>
    <w:rsid w:val="002E28D9"/>
    <w:rsid w:val="00312166"/>
    <w:rsid w:val="00313ED1"/>
    <w:rsid w:val="00320A9D"/>
    <w:rsid w:val="00324323"/>
    <w:rsid w:val="0032774D"/>
    <w:rsid w:val="00331842"/>
    <w:rsid w:val="00397C87"/>
    <w:rsid w:val="003A3C09"/>
    <w:rsid w:val="003C7D8B"/>
    <w:rsid w:val="00405E1D"/>
    <w:rsid w:val="004133DA"/>
    <w:rsid w:val="004160C4"/>
    <w:rsid w:val="00422698"/>
    <w:rsid w:val="004457DD"/>
    <w:rsid w:val="00446CE0"/>
    <w:rsid w:val="0048124B"/>
    <w:rsid w:val="00492528"/>
    <w:rsid w:val="004B42D8"/>
    <w:rsid w:val="004E3553"/>
    <w:rsid w:val="004E4F5F"/>
    <w:rsid w:val="004F402B"/>
    <w:rsid w:val="005028ED"/>
    <w:rsid w:val="00504AA2"/>
    <w:rsid w:val="005256F9"/>
    <w:rsid w:val="00546C1B"/>
    <w:rsid w:val="00555CEF"/>
    <w:rsid w:val="00566094"/>
    <w:rsid w:val="005B5530"/>
    <w:rsid w:val="005B6FBA"/>
    <w:rsid w:val="005C417E"/>
    <w:rsid w:val="005D595A"/>
    <w:rsid w:val="005E4DF8"/>
    <w:rsid w:val="00616791"/>
    <w:rsid w:val="00630B12"/>
    <w:rsid w:val="006429DD"/>
    <w:rsid w:val="00651FD0"/>
    <w:rsid w:val="00671EC0"/>
    <w:rsid w:val="00681660"/>
    <w:rsid w:val="00684E78"/>
    <w:rsid w:val="00685C12"/>
    <w:rsid w:val="006A6298"/>
    <w:rsid w:val="006D7D2A"/>
    <w:rsid w:val="00702AD6"/>
    <w:rsid w:val="00705D9A"/>
    <w:rsid w:val="007536D5"/>
    <w:rsid w:val="00786188"/>
    <w:rsid w:val="00786423"/>
    <w:rsid w:val="007A1A93"/>
    <w:rsid w:val="007A21F2"/>
    <w:rsid w:val="007A7467"/>
    <w:rsid w:val="007F780F"/>
    <w:rsid w:val="00813BD7"/>
    <w:rsid w:val="00815277"/>
    <w:rsid w:val="008338A0"/>
    <w:rsid w:val="00872ED1"/>
    <w:rsid w:val="00883AE7"/>
    <w:rsid w:val="00896477"/>
    <w:rsid w:val="008A2903"/>
    <w:rsid w:val="008D2076"/>
    <w:rsid w:val="008E13CA"/>
    <w:rsid w:val="008F4233"/>
    <w:rsid w:val="00911440"/>
    <w:rsid w:val="009146D8"/>
    <w:rsid w:val="00923533"/>
    <w:rsid w:val="00935137"/>
    <w:rsid w:val="009371CD"/>
    <w:rsid w:val="00950B84"/>
    <w:rsid w:val="00960E70"/>
    <w:rsid w:val="0096279E"/>
    <w:rsid w:val="00964DEA"/>
    <w:rsid w:val="00966DE0"/>
    <w:rsid w:val="009739E1"/>
    <w:rsid w:val="00976975"/>
    <w:rsid w:val="009879EB"/>
    <w:rsid w:val="009C24B9"/>
    <w:rsid w:val="009C4C36"/>
    <w:rsid w:val="009C7BFA"/>
    <w:rsid w:val="009C7FB2"/>
    <w:rsid w:val="009D35D6"/>
    <w:rsid w:val="009E35C0"/>
    <w:rsid w:val="009F21C6"/>
    <w:rsid w:val="009F51AB"/>
    <w:rsid w:val="00A17549"/>
    <w:rsid w:val="00A20E68"/>
    <w:rsid w:val="00A21372"/>
    <w:rsid w:val="00A531F1"/>
    <w:rsid w:val="00A53EA5"/>
    <w:rsid w:val="00A73D4F"/>
    <w:rsid w:val="00AA71A9"/>
    <w:rsid w:val="00AC51FA"/>
    <w:rsid w:val="00AD18BE"/>
    <w:rsid w:val="00AD3C68"/>
    <w:rsid w:val="00AF1796"/>
    <w:rsid w:val="00B059DE"/>
    <w:rsid w:val="00B2735F"/>
    <w:rsid w:val="00B31B0D"/>
    <w:rsid w:val="00B4792F"/>
    <w:rsid w:val="00B61236"/>
    <w:rsid w:val="00B659FA"/>
    <w:rsid w:val="00B8761D"/>
    <w:rsid w:val="00B9371E"/>
    <w:rsid w:val="00BB32CF"/>
    <w:rsid w:val="00BC0F86"/>
    <w:rsid w:val="00BE0341"/>
    <w:rsid w:val="00BE2CD0"/>
    <w:rsid w:val="00BF56DC"/>
    <w:rsid w:val="00C2604F"/>
    <w:rsid w:val="00C30188"/>
    <w:rsid w:val="00C417B6"/>
    <w:rsid w:val="00C84751"/>
    <w:rsid w:val="00C96FA0"/>
    <w:rsid w:val="00CA5141"/>
    <w:rsid w:val="00CC4FCF"/>
    <w:rsid w:val="00CF5B82"/>
    <w:rsid w:val="00D0349C"/>
    <w:rsid w:val="00D0769C"/>
    <w:rsid w:val="00D1201F"/>
    <w:rsid w:val="00D51F2B"/>
    <w:rsid w:val="00D6392B"/>
    <w:rsid w:val="00DB30AB"/>
    <w:rsid w:val="00DE7F81"/>
    <w:rsid w:val="00DF1E51"/>
    <w:rsid w:val="00E008EB"/>
    <w:rsid w:val="00E07E44"/>
    <w:rsid w:val="00E33476"/>
    <w:rsid w:val="00E336EA"/>
    <w:rsid w:val="00E35783"/>
    <w:rsid w:val="00E52C88"/>
    <w:rsid w:val="00E627AE"/>
    <w:rsid w:val="00E734B7"/>
    <w:rsid w:val="00E86919"/>
    <w:rsid w:val="00EB0550"/>
    <w:rsid w:val="00EB3125"/>
    <w:rsid w:val="00EB33B9"/>
    <w:rsid w:val="00ED47D2"/>
    <w:rsid w:val="00EE5D59"/>
    <w:rsid w:val="00EF3915"/>
    <w:rsid w:val="00F07D4D"/>
    <w:rsid w:val="00F10862"/>
    <w:rsid w:val="00F449F0"/>
    <w:rsid w:val="00F60994"/>
    <w:rsid w:val="00F61E2B"/>
    <w:rsid w:val="00F62517"/>
    <w:rsid w:val="00FF5B41"/>
  </w:rsids>
  <m:mathPr>
    <m:mathFont m:val="Cambria Math"/>
    <m:brkBin m:val="before"/>
    <m:brkBinSub m:val="--"/>
    <m:smallFrac m:val="0"/>
    <m:dispDef m:val="0"/>
    <m:lMargin m:val="0"/>
    <m:rMargin m:val="0"/>
    <m:defJc m:val="centerGroup"/>
    <m:wrapRight/>
    <m:intLim m:val="subSup"/>
    <m:naryLim m:val="subSup"/>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6785"/>
  <w15:docId w15:val="{07E959D2-0282-4093-B836-D01C0EA0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616791"/>
    <w:pPr>
      <w:widowControl w:val="0"/>
    </w:pPr>
    <w:rPr>
      <w:sz w:val="22"/>
      <w:lang w:val="en-US" w:eastAsia="en-US"/>
    </w:rPr>
  </w:style>
  <w:style w:type="table" w:styleId="TableGrid">
    <w:name w:val="Table Grid"/>
    <w:basedOn w:val="TableNormal"/>
    <w:uiPriority w:val="59"/>
    <w:rsid w:val="00E52C88"/>
    <w:rPr>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2366</Words>
  <Characters>1349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 Sapele</dc:creator>
  <cp:lastModifiedBy>Māra Užule</cp:lastModifiedBy>
  <cp:revision>2</cp:revision>
  <cp:lastPrinted>2014-12-29T13:46:00Z</cp:lastPrinted>
  <dcterms:created xsi:type="dcterms:W3CDTF">2025-02-21T13:51:00Z</dcterms:created>
  <dcterms:modified xsi:type="dcterms:W3CDTF">2025-02-21T13:51:00Z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